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27BBDD" w14:textId="77777777" w:rsidR="001A28F1" w:rsidRDefault="00000000">
      <w:pPr>
        <w:spacing w:after="60"/>
      </w:pPr>
      <w:r>
        <w:rPr>
          <w:b/>
          <w:bCs/>
        </w:rPr>
        <w:t>Sherborne Brook Support Group</w:t>
      </w:r>
    </w:p>
    <w:p w14:paraId="555F00C0" w14:textId="77777777" w:rsidR="001A28F1" w:rsidRDefault="00000000">
      <w:pPr>
        <w:pStyle w:val="Heading1"/>
        <w:spacing w:after="60"/>
      </w:pPr>
      <w:r>
        <w:t>Thames Water EIR Response EIR-26-27-366: Question, Answer, Analysis</w:t>
      </w:r>
    </w:p>
    <w:p w14:paraId="38AC9C25" w14:textId="77777777" w:rsidR="001A28F1" w:rsidRDefault="00000000">
      <w:pPr>
        <w:spacing w:after="160"/>
      </w:pPr>
      <w:r>
        <w:rPr>
          <w:i/>
          <w:iCs/>
          <w:sz w:val="18"/>
          <w:szCs w:val="18"/>
        </w:rPr>
        <w:t>Bourton-on-the-Water STW. Thames Water response dated 10 September 2026. Analysis dated 10 September 2026. Analysis column shown in red.</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4550"/>
        <w:gridCol w:w="5700"/>
      </w:tblGrid>
      <w:tr w:rsidR="001A28F1" w14:paraId="0EF1A701" w14:textId="77777777">
        <w:tblPrEx>
          <w:tblCellMar>
            <w:top w:w="0" w:type="dxa"/>
            <w:bottom w:w="0" w:type="dxa"/>
          </w:tblCellMar>
        </w:tblPrEx>
        <w:trPr>
          <w:tblHeader/>
        </w:trPr>
        <w:tc>
          <w:tcPr>
            <w:tcW w:w="3700" w:type="dxa"/>
            <w:shd w:val="clear" w:color="auto" w:fill="1F3864"/>
            <w:tcMar>
              <w:top w:w="60" w:type="dxa"/>
              <w:left w:w="90" w:type="dxa"/>
              <w:bottom w:w="60" w:type="dxa"/>
              <w:right w:w="90" w:type="dxa"/>
            </w:tcMar>
          </w:tcPr>
          <w:p w14:paraId="50EEFB7A" w14:textId="77777777" w:rsidR="001A28F1" w:rsidRDefault="00000000">
            <w:pPr>
              <w:spacing w:after="60"/>
            </w:pPr>
            <w:r>
              <w:rPr>
                <w:b/>
                <w:bCs/>
                <w:color w:val="FFFFFF"/>
                <w:sz w:val="18"/>
                <w:szCs w:val="18"/>
              </w:rPr>
              <w:t>EIR item and question</w:t>
            </w:r>
          </w:p>
        </w:tc>
        <w:tc>
          <w:tcPr>
            <w:tcW w:w="4550" w:type="dxa"/>
            <w:shd w:val="clear" w:color="auto" w:fill="1F3864"/>
            <w:tcMar>
              <w:top w:w="60" w:type="dxa"/>
              <w:left w:w="90" w:type="dxa"/>
              <w:bottom w:w="60" w:type="dxa"/>
              <w:right w:w="90" w:type="dxa"/>
            </w:tcMar>
          </w:tcPr>
          <w:p w14:paraId="7B324E75" w14:textId="77777777" w:rsidR="001A28F1" w:rsidRDefault="00000000">
            <w:pPr>
              <w:spacing w:after="60"/>
            </w:pPr>
            <w:r>
              <w:rPr>
                <w:b/>
                <w:bCs/>
                <w:color w:val="FFFFFF"/>
                <w:sz w:val="18"/>
                <w:szCs w:val="18"/>
              </w:rPr>
              <w:t>Thames Water answer</w:t>
            </w:r>
          </w:p>
        </w:tc>
        <w:tc>
          <w:tcPr>
            <w:tcW w:w="5700" w:type="dxa"/>
            <w:shd w:val="clear" w:color="auto" w:fill="1F3864"/>
            <w:tcMar>
              <w:top w:w="60" w:type="dxa"/>
              <w:left w:w="90" w:type="dxa"/>
              <w:bottom w:w="60" w:type="dxa"/>
              <w:right w:w="90" w:type="dxa"/>
            </w:tcMar>
          </w:tcPr>
          <w:p w14:paraId="53F8E839" w14:textId="77777777" w:rsidR="001A28F1" w:rsidRDefault="00000000">
            <w:pPr>
              <w:spacing w:after="60"/>
            </w:pPr>
            <w:r>
              <w:rPr>
                <w:b/>
                <w:bCs/>
                <w:color w:val="FFFFFF"/>
                <w:sz w:val="18"/>
                <w:szCs w:val="18"/>
              </w:rPr>
              <w:t>SBSG analysis</w:t>
            </w:r>
          </w:p>
        </w:tc>
      </w:tr>
      <w:tr w:rsidR="001A28F1" w14:paraId="06AAD161" w14:textId="77777777">
        <w:tblPrEx>
          <w:tblCellMar>
            <w:top w:w="0" w:type="dxa"/>
            <w:bottom w:w="0" w:type="dxa"/>
          </w:tblCellMar>
        </w:tblPrEx>
        <w:tc>
          <w:tcPr>
            <w:tcW w:w="3700" w:type="dxa"/>
            <w:tcMar>
              <w:top w:w="60" w:type="dxa"/>
              <w:left w:w="90" w:type="dxa"/>
              <w:bottom w:w="60" w:type="dxa"/>
              <w:right w:w="90" w:type="dxa"/>
            </w:tcMar>
          </w:tcPr>
          <w:p w14:paraId="67A09219" w14:textId="77777777" w:rsidR="001A28F1" w:rsidRDefault="00000000">
            <w:pPr>
              <w:spacing w:after="60"/>
            </w:pPr>
            <w:r>
              <w:rPr>
                <w:b/>
                <w:bCs/>
              </w:rPr>
              <w:t>1.1</w:t>
            </w:r>
          </w:p>
          <w:p w14:paraId="1611C6E4" w14:textId="77777777" w:rsidR="001A28F1" w:rsidRDefault="00000000">
            <w:pPr>
              <w:spacing w:after="60"/>
            </w:pPr>
            <w:r>
              <w:rPr>
                <w:sz w:val="18"/>
                <w:szCs w:val="18"/>
              </w:rPr>
              <w:t>The current design and consented flow to full treatment at Bourton-on-the-Water STW, and the document recording it.</w:t>
            </w:r>
          </w:p>
        </w:tc>
        <w:tc>
          <w:tcPr>
            <w:tcW w:w="4550" w:type="dxa"/>
            <w:tcMar>
              <w:top w:w="60" w:type="dxa"/>
              <w:left w:w="90" w:type="dxa"/>
              <w:bottom w:w="60" w:type="dxa"/>
              <w:right w:w="90" w:type="dxa"/>
            </w:tcMar>
          </w:tcPr>
          <w:p w14:paraId="4307CB54" w14:textId="77777777" w:rsidR="001A28F1" w:rsidRDefault="00000000">
            <w:pPr>
              <w:spacing w:after="60"/>
            </w:pPr>
            <w:r>
              <w:rPr>
                <w:sz w:val="18"/>
                <w:szCs w:val="18"/>
              </w:rPr>
              <w:t>“BOTW is designed to meet its permitted values, which are set out in the attached copy of the Treated Effluent Discharge Permit. This includes sampling procedures as described in the permit, and Thames Water can confirm that the site remains compliant with its permit.”</w:t>
            </w:r>
          </w:p>
        </w:tc>
        <w:tc>
          <w:tcPr>
            <w:tcW w:w="5700" w:type="dxa"/>
            <w:tcMar>
              <w:top w:w="60" w:type="dxa"/>
              <w:left w:w="90" w:type="dxa"/>
              <w:bottom w:w="60" w:type="dxa"/>
              <w:right w:w="90" w:type="dxa"/>
            </w:tcMar>
          </w:tcPr>
          <w:p w14:paraId="1D103FB1" w14:textId="77777777" w:rsidR="001A28F1" w:rsidRDefault="00000000">
            <w:pPr>
              <w:spacing w:after="60"/>
            </w:pPr>
            <w:r>
              <w:rPr>
                <w:b/>
                <w:bCs/>
                <w:color w:val="C00000"/>
                <w:sz w:val="18"/>
                <w:szCs w:val="18"/>
              </w:rPr>
              <w:t>FAILURE TO ANSWER</w:t>
            </w:r>
          </w:p>
          <w:p w14:paraId="13682B8A" w14:textId="77777777" w:rsidR="001A28F1" w:rsidRDefault="00000000">
            <w:pPr>
              <w:spacing w:after="60"/>
            </w:pPr>
            <w:r>
              <w:rPr>
                <w:b/>
                <w:bCs/>
                <w:color w:val="C00000"/>
                <w:sz w:val="18"/>
                <w:szCs w:val="18"/>
              </w:rPr>
              <w:t>A QUESTION ABOUT FLOW RATE HAS BEEN ANSWERED WITH INFORMATION ABOUT EFFLUENT QUALITY. THESE ARE DIFFERENT THINGS ENTIRELY.</w:t>
            </w:r>
          </w:p>
          <w:p w14:paraId="1E5B167D" w14:textId="77777777" w:rsidR="001A28F1" w:rsidRDefault="00000000">
            <w:pPr>
              <w:spacing w:after="60"/>
            </w:pPr>
            <w:r>
              <w:rPr>
                <w:b/>
                <w:bCs/>
                <w:color w:val="C00000"/>
                <w:sz w:val="18"/>
                <w:szCs w:val="18"/>
              </w:rPr>
              <w:t xml:space="preserve">THE UPGRADE IS NOT </w:t>
            </w:r>
            <w:proofErr w:type="gramStart"/>
            <w:r>
              <w:rPr>
                <w:b/>
                <w:bCs/>
                <w:color w:val="C00000"/>
                <w:sz w:val="18"/>
                <w:szCs w:val="18"/>
              </w:rPr>
              <w:t>COMPLETE, AND</w:t>
            </w:r>
            <w:proofErr w:type="gramEnd"/>
            <w:r>
              <w:rPr>
                <w:b/>
                <w:bCs/>
                <w:color w:val="C00000"/>
                <w:sz w:val="18"/>
                <w:szCs w:val="18"/>
              </w:rPr>
              <w:t xml:space="preserve"> WILL NOT BE UNTIL 2028 ON THEIR OWN FIGURES. WHAT CAPACITY THE WORKS HAS TODAY IS THEREFORE UNKNOWN, AND THAMES WATER WILL NOT SAY.</w:t>
            </w:r>
          </w:p>
          <w:p w14:paraId="277A8C95" w14:textId="77777777" w:rsidR="001A28F1" w:rsidRDefault="00000000">
            <w:pPr>
              <w:pStyle w:val="ListParagraph"/>
              <w:numPr>
                <w:ilvl w:val="0"/>
                <w:numId w:val="1"/>
              </w:numPr>
              <w:spacing w:after="40"/>
            </w:pPr>
            <w:r>
              <w:rPr>
                <w:color w:val="C00000"/>
                <w:sz w:val="18"/>
                <w:szCs w:val="18"/>
              </w:rPr>
              <w:t>Flow rate is how much sewage the works can take through full treatment, measured in litres per second. When more arrives, the excess goes over the weir and out of the storm overflow.</w:t>
            </w:r>
          </w:p>
          <w:p w14:paraId="236FFB6F" w14:textId="77777777" w:rsidR="001A28F1" w:rsidRDefault="00000000">
            <w:pPr>
              <w:pStyle w:val="ListParagraph"/>
              <w:numPr>
                <w:ilvl w:val="0"/>
                <w:numId w:val="1"/>
              </w:numPr>
              <w:spacing w:after="40"/>
            </w:pPr>
            <w:r>
              <w:rPr>
                <w:color w:val="C00000"/>
                <w:sz w:val="18"/>
                <w:szCs w:val="18"/>
              </w:rPr>
              <w:t>Effluent quality is how clean the treated water is when it leaves, measured by sampling. Permit D.2 is almost entirely about that.</w:t>
            </w:r>
          </w:p>
          <w:p w14:paraId="1A0D99DC" w14:textId="77777777" w:rsidR="001A28F1" w:rsidRDefault="00000000">
            <w:pPr>
              <w:pStyle w:val="ListParagraph"/>
              <w:numPr>
                <w:ilvl w:val="0"/>
                <w:numId w:val="1"/>
              </w:numPr>
              <w:spacing w:after="40"/>
            </w:pPr>
            <w:r>
              <w:rPr>
                <w:color w:val="C00000"/>
                <w:sz w:val="18"/>
                <w:szCs w:val="18"/>
              </w:rPr>
              <w:t>The permit they attached regulates the second thing. The question asked about the first.</w:t>
            </w:r>
          </w:p>
          <w:p w14:paraId="16D439CF" w14:textId="77777777" w:rsidR="001A28F1" w:rsidRDefault="00000000">
            <w:pPr>
              <w:pStyle w:val="ListParagraph"/>
              <w:numPr>
                <w:ilvl w:val="0"/>
                <w:numId w:val="1"/>
              </w:numPr>
              <w:spacing w:after="40"/>
            </w:pPr>
            <w:r>
              <w:rPr>
                <w:color w:val="C00000"/>
                <w:sz w:val="18"/>
                <w:szCs w:val="18"/>
              </w:rPr>
              <w:t>Permit D.2 sets a dry weather flow limit of 3,366 cubic metres per day. It sets no flow to full treatment condition anywhere.</w:t>
            </w:r>
          </w:p>
          <w:p w14:paraId="66BA661B" w14:textId="77777777" w:rsidR="001A28F1" w:rsidRDefault="00000000">
            <w:pPr>
              <w:pStyle w:val="ListParagraph"/>
              <w:numPr>
                <w:ilvl w:val="0"/>
                <w:numId w:val="1"/>
              </w:numPr>
              <w:spacing w:after="40"/>
            </w:pPr>
            <w:r>
              <w:rPr>
                <w:color w:val="C00000"/>
                <w:sz w:val="18"/>
                <w:szCs w:val="18"/>
              </w:rPr>
              <w:t>Dry weather flow describes the normal background load. It is not a capacity figure.</w:t>
            </w:r>
          </w:p>
          <w:p w14:paraId="17EC0496" w14:textId="77777777" w:rsidR="001A28F1" w:rsidRDefault="00000000">
            <w:pPr>
              <w:pStyle w:val="ListParagraph"/>
              <w:numPr>
                <w:ilvl w:val="0"/>
                <w:numId w:val="1"/>
              </w:numPr>
              <w:spacing w:after="40"/>
            </w:pPr>
            <w:r>
              <w:rPr>
                <w:color w:val="C00000"/>
                <w:sz w:val="18"/>
                <w:szCs w:val="18"/>
              </w:rPr>
              <w:t>3,366 cubic metres per day is about 39 litres per second as a daily average.</w:t>
            </w:r>
          </w:p>
          <w:p w14:paraId="54789BBF" w14:textId="77777777" w:rsidR="001A28F1" w:rsidRDefault="00000000">
            <w:pPr>
              <w:pStyle w:val="ListParagraph"/>
              <w:numPr>
                <w:ilvl w:val="0"/>
                <w:numId w:val="1"/>
              </w:numPr>
              <w:spacing w:after="40"/>
            </w:pPr>
            <w:r>
              <w:rPr>
                <w:color w:val="C00000"/>
                <w:sz w:val="18"/>
                <w:szCs w:val="18"/>
              </w:rPr>
              <w:t>The compliance claim is unsolicited and undefined. Permit compliance is assessed on final effluent sample quality and on dry weather flow under condition 3.1.5. It says nothing about hydraulic capacity.</w:t>
            </w:r>
          </w:p>
          <w:p w14:paraId="31FBE380" w14:textId="77777777" w:rsidR="001A28F1" w:rsidRDefault="00000000">
            <w:pPr>
              <w:pStyle w:val="ListParagraph"/>
              <w:numPr>
                <w:ilvl w:val="0"/>
                <w:numId w:val="1"/>
              </w:numPr>
              <w:spacing w:after="40"/>
            </w:pPr>
            <w:r>
              <w:rPr>
                <w:color w:val="C00000"/>
                <w:sz w:val="18"/>
                <w:szCs w:val="18"/>
              </w:rPr>
              <w:t>THEY PUBLISH THE FIGURE THEY DECLINED TO GIVE. The Thames Water website, Investment plans for storm discharge sites, last updated April 2026, states that the Bourton upgrade will provide a major increase in treatment capacity of an additional 96 litres per second.</w:t>
            </w:r>
          </w:p>
          <w:p w14:paraId="27537BAB" w14:textId="77777777" w:rsidR="001A28F1" w:rsidRDefault="00000000">
            <w:pPr>
              <w:pStyle w:val="ListParagraph"/>
              <w:numPr>
                <w:ilvl w:val="0"/>
                <w:numId w:val="1"/>
              </w:numPr>
              <w:spacing w:after="40"/>
            </w:pPr>
            <w:r>
              <w:rPr>
                <w:color w:val="C00000"/>
                <w:sz w:val="18"/>
                <w:szCs w:val="18"/>
              </w:rPr>
              <w:t>96 litres per second added to a stated 47 gives 143, which reconciles exactly with the figures given to the Partnership.</w:t>
            </w:r>
          </w:p>
          <w:p w14:paraId="48BC249D" w14:textId="77777777" w:rsidR="001A28F1" w:rsidRDefault="00000000">
            <w:pPr>
              <w:pStyle w:val="ListParagraph"/>
              <w:numPr>
                <w:ilvl w:val="0"/>
                <w:numId w:val="1"/>
              </w:numPr>
              <w:spacing w:after="40"/>
            </w:pPr>
            <w:proofErr w:type="gramStart"/>
            <w:r>
              <w:rPr>
                <w:color w:val="C00000"/>
                <w:sz w:val="18"/>
                <w:szCs w:val="18"/>
              </w:rPr>
              <w:t>So</w:t>
            </w:r>
            <w:proofErr w:type="gramEnd"/>
            <w:r>
              <w:rPr>
                <w:color w:val="C00000"/>
                <w:sz w:val="18"/>
                <w:szCs w:val="18"/>
              </w:rPr>
              <w:t xml:space="preserve"> the uplift is published. Only the baseline and the resulting total are withheld, and those are the numbers that show how little headroom the works has today.</w:t>
            </w:r>
          </w:p>
          <w:p w14:paraId="74D57E89" w14:textId="77777777" w:rsidR="001A28F1" w:rsidRDefault="00000000">
            <w:pPr>
              <w:pStyle w:val="ListParagraph"/>
              <w:numPr>
                <w:ilvl w:val="0"/>
                <w:numId w:val="1"/>
              </w:numPr>
              <w:spacing w:after="40"/>
            </w:pPr>
            <w:r>
              <w:rPr>
                <w:color w:val="C00000"/>
                <w:sz w:val="18"/>
                <w:szCs w:val="18"/>
              </w:rPr>
              <w:lastRenderedPageBreak/>
              <w:t>THEY USE THE TERM THEMSELVES. GISMP page 8 states that the works includes a balancing tank to handle excess flows above the flow to full treatment during storms, returning them to the filter distribution chamber for treatment.</w:t>
            </w:r>
          </w:p>
          <w:p w14:paraId="3D64565D" w14:textId="77777777" w:rsidR="001A28F1" w:rsidRDefault="00000000">
            <w:pPr>
              <w:pStyle w:val="ListParagraph"/>
              <w:numPr>
                <w:ilvl w:val="0"/>
                <w:numId w:val="1"/>
              </w:numPr>
              <w:spacing w:after="40"/>
            </w:pPr>
            <w:proofErr w:type="gramStart"/>
            <w:r>
              <w:rPr>
                <w:color w:val="C00000"/>
                <w:sz w:val="18"/>
                <w:szCs w:val="18"/>
              </w:rPr>
              <w:t>So</w:t>
            </w:r>
            <w:proofErr w:type="gramEnd"/>
            <w:r>
              <w:rPr>
                <w:color w:val="C00000"/>
                <w:sz w:val="18"/>
                <w:szCs w:val="18"/>
              </w:rPr>
              <w:t xml:space="preserve"> flow to full treatment is a defined design parameter for this works, used by Thames Water in their own published plan. A figure exists. They simply did not give it.</w:t>
            </w:r>
          </w:p>
          <w:p w14:paraId="4D520CB8" w14:textId="77777777" w:rsidR="001A28F1" w:rsidRDefault="00000000">
            <w:pPr>
              <w:pStyle w:val="ListParagraph"/>
              <w:numPr>
                <w:ilvl w:val="0"/>
                <w:numId w:val="1"/>
              </w:numPr>
              <w:spacing w:after="40"/>
            </w:pPr>
            <w:r>
              <w:rPr>
                <w:color w:val="C00000"/>
                <w:sz w:val="18"/>
                <w:szCs w:val="18"/>
              </w:rPr>
              <w:t>THE STATUS IS NOT STATED, BUT IT CAN BE DEDUCED. Answer 1.3 confirms no completion, handover or commissioning certificate is held. The delay register supplied at 1.4 forecasts takeover on 29 February 2028.</w:t>
            </w:r>
          </w:p>
          <w:p w14:paraId="5FBECE00" w14:textId="77777777" w:rsidR="001A28F1" w:rsidRDefault="00000000">
            <w:pPr>
              <w:pStyle w:val="ListParagraph"/>
              <w:numPr>
                <w:ilvl w:val="0"/>
                <w:numId w:val="1"/>
              </w:numPr>
              <w:spacing w:after="40"/>
            </w:pPr>
            <w:proofErr w:type="gramStart"/>
            <w:r>
              <w:rPr>
                <w:color w:val="C00000"/>
                <w:sz w:val="18"/>
                <w:szCs w:val="18"/>
              </w:rPr>
              <w:t>So</w:t>
            </w:r>
            <w:proofErr w:type="gramEnd"/>
            <w:r>
              <w:rPr>
                <w:color w:val="C00000"/>
                <w:sz w:val="18"/>
                <w:szCs w:val="18"/>
              </w:rPr>
              <w:t xml:space="preserve"> the full 96 litres per second is not in </w:t>
            </w:r>
            <w:proofErr w:type="gramStart"/>
            <w:r>
              <w:rPr>
                <w:color w:val="C00000"/>
                <w:sz w:val="18"/>
                <w:szCs w:val="18"/>
              </w:rPr>
              <w:t>service, and</w:t>
            </w:r>
            <w:proofErr w:type="gramEnd"/>
            <w:r>
              <w:rPr>
                <w:color w:val="C00000"/>
                <w:sz w:val="18"/>
                <w:szCs w:val="18"/>
              </w:rPr>
              <w:t xml:space="preserve"> will not be for well over a year. Whether any part of it is already in beneficial use is not stated either way.</w:t>
            </w:r>
          </w:p>
          <w:p w14:paraId="35F1CA11" w14:textId="77777777" w:rsidR="001A28F1" w:rsidRDefault="00000000">
            <w:pPr>
              <w:pStyle w:val="ListParagraph"/>
              <w:numPr>
                <w:ilvl w:val="0"/>
                <w:numId w:val="1"/>
              </w:numPr>
              <w:spacing w:after="40"/>
            </w:pPr>
            <w:r>
              <w:rPr>
                <w:color w:val="C00000"/>
                <w:sz w:val="18"/>
                <w:szCs w:val="18"/>
              </w:rPr>
              <w:t>The capacity of the works as it stands today is therefore unknown. That is the number that matters most, because it governs what happens when it rains.</w:t>
            </w:r>
          </w:p>
          <w:p w14:paraId="17E1AF84" w14:textId="77777777" w:rsidR="001A28F1" w:rsidRDefault="00000000">
            <w:pPr>
              <w:pStyle w:val="ListParagraph"/>
              <w:numPr>
                <w:ilvl w:val="0"/>
                <w:numId w:val="1"/>
              </w:numPr>
              <w:spacing w:after="40"/>
            </w:pPr>
            <w:r>
              <w:rPr>
                <w:color w:val="C00000"/>
                <w:sz w:val="18"/>
                <w:szCs w:val="18"/>
              </w:rPr>
              <w:t>That single number governs how often sewage goes over the weir instead of through treatment. Without it, no resident can judge the risk.</w:t>
            </w:r>
          </w:p>
          <w:p w14:paraId="48171D6A" w14:textId="77777777" w:rsidR="001A28F1" w:rsidRDefault="00000000">
            <w:pPr>
              <w:pStyle w:val="ListParagraph"/>
              <w:numPr>
                <w:ilvl w:val="0"/>
                <w:numId w:val="1"/>
              </w:numPr>
              <w:spacing w:after="40"/>
            </w:pPr>
            <w:r>
              <w:rPr>
                <w:color w:val="C00000"/>
                <w:sz w:val="18"/>
                <w:szCs w:val="18"/>
              </w:rPr>
              <w:t>ASK: state the design and consented flow to full treatment in litres per second, before and after the upgrade, and name the document recording each.</w:t>
            </w:r>
          </w:p>
          <w:p w14:paraId="39D049C5" w14:textId="77777777" w:rsidR="001A28F1" w:rsidRDefault="00000000">
            <w:pPr>
              <w:pStyle w:val="ListParagraph"/>
              <w:numPr>
                <w:ilvl w:val="0"/>
                <w:numId w:val="1"/>
              </w:numPr>
              <w:spacing w:after="40"/>
            </w:pPr>
            <w:r>
              <w:rPr>
                <w:color w:val="C00000"/>
                <w:sz w:val="18"/>
                <w:szCs w:val="18"/>
              </w:rPr>
              <w:t xml:space="preserve">ASK: confirm that the additional 96 litres per second is not in </w:t>
            </w:r>
            <w:proofErr w:type="gramStart"/>
            <w:r>
              <w:rPr>
                <w:color w:val="C00000"/>
                <w:sz w:val="18"/>
                <w:szCs w:val="18"/>
              </w:rPr>
              <w:t>service, and</w:t>
            </w:r>
            <w:proofErr w:type="gramEnd"/>
            <w:r>
              <w:rPr>
                <w:color w:val="C00000"/>
                <w:sz w:val="18"/>
                <w:szCs w:val="18"/>
              </w:rPr>
              <w:t xml:space="preserve"> state the date on which it will be.</w:t>
            </w:r>
          </w:p>
        </w:tc>
      </w:tr>
      <w:tr w:rsidR="001A28F1" w14:paraId="217B84D5" w14:textId="77777777">
        <w:tblPrEx>
          <w:tblCellMar>
            <w:top w:w="0" w:type="dxa"/>
            <w:bottom w:w="0" w:type="dxa"/>
          </w:tblCellMar>
        </w:tblPrEx>
        <w:tc>
          <w:tcPr>
            <w:tcW w:w="3700" w:type="dxa"/>
            <w:tcMar>
              <w:top w:w="60" w:type="dxa"/>
              <w:left w:w="90" w:type="dxa"/>
              <w:bottom w:w="60" w:type="dxa"/>
              <w:right w:w="90" w:type="dxa"/>
            </w:tcMar>
          </w:tcPr>
          <w:p w14:paraId="622F1C4D" w14:textId="77777777" w:rsidR="001A28F1" w:rsidRDefault="00000000">
            <w:pPr>
              <w:spacing w:after="60"/>
            </w:pPr>
            <w:r>
              <w:rPr>
                <w:b/>
                <w:bCs/>
              </w:rPr>
              <w:lastRenderedPageBreak/>
              <w:t>1.2</w:t>
            </w:r>
          </w:p>
          <w:p w14:paraId="445D9A4D" w14:textId="77777777" w:rsidR="001A28F1" w:rsidRDefault="00000000">
            <w:pPr>
              <w:spacing w:after="60"/>
            </w:pPr>
            <w:r>
              <w:rPr>
                <w:sz w:val="18"/>
                <w:szCs w:val="18"/>
              </w:rPr>
              <w:t xml:space="preserve">The project programme for the scheme increasing treatment capacity from 47 to 143 litres per second, showing all milestone dates and </w:t>
            </w:r>
            <w:proofErr w:type="gramStart"/>
            <w:r>
              <w:rPr>
                <w:sz w:val="18"/>
                <w:szCs w:val="18"/>
              </w:rPr>
              <w:t>current status</w:t>
            </w:r>
            <w:proofErr w:type="gramEnd"/>
            <w:r>
              <w:rPr>
                <w:sz w:val="18"/>
                <w:szCs w:val="18"/>
              </w:rPr>
              <w:t>, including the current estimated completion date.</w:t>
            </w:r>
          </w:p>
        </w:tc>
        <w:tc>
          <w:tcPr>
            <w:tcW w:w="4550" w:type="dxa"/>
            <w:tcMar>
              <w:top w:w="60" w:type="dxa"/>
              <w:left w:w="90" w:type="dxa"/>
              <w:bottom w:w="60" w:type="dxa"/>
              <w:right w:w="90" w:type="dxa"/>
            </w:tcMar>
          </w:tcPr>
          <w:p w14:paraId="55F55E21" w14:textId="77777777" w:rsidR="001A28F1" w:rsidRDefault="00000000">
            <w:pPr>
              <w:spacing w:after="60"/>
            </w:pPr>
            <w:r>
              <w:rPr>
                <w:sz w:val="18"/>
                <w:szCs w:val="18"/>
              </w:rPr>
              <w:t>“Please see the attached program for Bourton-on-the-Water STW (L956.02 Bourton on the Water STW Low P TT 0.4mg (Full Scheme) 1.pdf).”</w:t>
            </w:r>
          </w:p>
        </w:tc>
        <w:tc>
          <w:tcPr>
            <w:tcW w:w="5700" w:type="dxa"/>
            <w:tcMar>
              <w:top w:w="60" w:type="dxa"/>
              <w:left w:w="90" w:type="dxa"/>
              <w:bottom w:w="60" w:type="dxa"/>
              <w:right w:w="90" w:type="dxa"/>
            </w:tcMar>
          </w:tcPr>
          <w:p w14:paraId="4128EFE1" w14:textId="77777777" w:rsidR="001A28F1" w:rsidRDefault="00000000">
            <w:pPr>
              <w:spacing w:after="60"/>
            </w:pPr>
            <w:r>
              <w:rPr>
                <w:b/>
                <w:bCs/>
                <w:color w:val="C00000"/>
                <w:sz w:val="18"/>
                <w:szCs w:val="18"/>
              </w:rPr>
              <w:t>WRONG DOCUMENT</w:t>
            </w:r>
          </w:p>
          <w:p w14:paraId="5A87670C" w14:textId="77777777" w:rsidR="001A28F1" w:rsidRDefault="00000000">
            <w:pPr>
              <w:pStyle w:val="ListParagraph"/>
              <w:numPr>
                <w:ilvl w:val="0"/>
                <w:numId w:val="1"/>
              </w:numPr>
              <w:spacing w:after="40"/>
            </w:pPr>
            <w:r>
              <w:rPr>
                <w:color w:val="C00000"/>
                <w:sz w:val="18"/>
                <w:szCs w:val="18"/>
              </w:rPr>
              <w:t>L956.02 is the phosphorus removal scheme, not the flow capacity scheme.</w:t>
            </w:r>
          </w:p>
          <w:p w14:paraId="17892F2C" w14:textId="77777777" w:rsidR="001A28F1" w:rsidRDefault="00000000">
            <w:pPr>
              <w:pStyle w:val="ListParagraph"/>
              <w:numPr>
                <w:ilvl w:val="0"/>
                <w:numId w:val="1"/>
              </w:numPr>
              <w:spacing w:after="40"/>
            </w:pPr>
            <w:r>
              <w:rPr>
                <w:color w:val="C00000"/>
                <w:sz w:val="18"/>
                <w:szCs w:val="18"/>
              </w:rPr>
              <w:t>The capacity scheme is the one covered by the delay register supplied at 1.4. The two are separate projects with separate programmes.</w:t>
            </w:r>
          </w:p>
          <w:p w14:paraId="04E36F79" w14:textId="77777777" w:rsidR="001A28F1" w:rsidRDefault="00000000">
            <w:pPr>
              <w:pStyle w:val="ListParagraph"/>
              <w:numPr>
                <w:ilvl w:val="0"/>
                <w:numId w:val="1"/>
              </w:numPr>
              <w:spacing w:after="40"/>
            </w:pPr>
            <w:r>
              <w:rPr>
                <w:color w:val="C00000"/>
                <w:sz w:val="18"/>
                <w:szCs w:val="18"/>
              </w:rPr>
              <w:t>No milestone list, status or estimated completion date for the capacity scheme has been provided.</w:t>
            </w:r>
          </w:p>
          <w:p w14:paraId="2438292F" w14:textId="77777777" w:rsidR="001A28F1" w:rsidRDefault="00000000">
            <w:pPr>
              <w:pStyle w:val="ListParagraph"/>
              <w:numPr>
                <w:ilvl w:val="0"/>
                <w:numId w:val="1"/>
              </w:numPr>
              <w:spacing w:after="40"/>
            </w:pPr>
            <w:r>
              <w:rPr>
                <w:color w:val="C00000"/>
                <w:sz w:val="18"/>
                <w:szCs w:val="18"/>
              </w:rPr>
              <w:t>The delay register implies takeover on 29 February 2028, but that is inference, not disclosure.</w:t>
            </w:r>
          </w:p>
          <w:p w14:paraId="1990BAB5" w14:textId="77777777" w:rsidR="001A28F1" w:rsidRDefault="00000000">
            <w:pPr>
              <w:pStyle w:val="ListParagraph"/>
              <w:numPr>
                <w:ilvl w:val="0"/>
                <w:numId w:val="1"/>
              </w:numPr>
              <w:spacing w:after="40"/>
            </w:pPr>
            <w:r>
              <w:rPr>
                <w:color w:val="C00000"/>
                <w:sz w:val="18"/>
                <w:szCs w:val="18"/>
              </w:rPr>
              <w:t>THE PUBLISHED DATE HAS NOW ARRIVED. Their website, last updated April 2026, says the project is expected to complete in autumn 2026. It is now autumn 2026.</w:t>
            </w:r>
          </w:p>
          <w:p w14:paraId="605761EE" w14:textId="77777777" w:rsidR="001A28F1" w:rsidRDefault="00000000">
            <w:pPr>
              <w:pStyle w:val="ListParagraph"/>
              <w:numPr>
                <w:ilvl w:val="0"/>
                <w:numId w:val="1"/>
              </w:numPr>
              <w:spacing w:after="40"/>
            </w:pPr>
            <w:r>
              <w:rPr>
                <w:color w:val="C00000"/>
                <w:sz w:val="18"/>
                <w:szCs w:val="18"/>
              </w:rPr>
              <w:lastRenderedPageBreak/>
              <w:t>The published trail runs 31 March 2023 (GISMP pages 13, 26 and 29), then 2024, then 2025, then autumn 2026 on the website, against an internal forecast of 29 February 2028.</w:t>
            </w:r>
          </w:p>
          <w:p w14:paraId="1354DFCC" w14:textId="77777777" w:rsidR="001A28F1" w:rsidRDefault="00000000">
            <w:pPr>
              <w:pStyle w:val="ListParagraph"/>
              <w:numPr>
                <w:ilvl w:val="0"/>
                <w:numId w:val="1"/>
              </w:numPr>
              <w:spacing w:after="40"/>
            </w:pPr>
            <w:r>
              <w:rPr>
                <w:color w:val="C00000"/>
                <w:sz w:val="18"/>
                <w:szCs w:val="18"/>
              </w:rPr>
              <w:t xml:space="preserve">Answer 1.3 confirms no completion, handover or commissioning certificate is held. </w:t>
            </w:r>
            <w:proofErr w:type="gramStart"/>
            <w:r>
              <w:rPr>
                <w:color w:val="C00000"/>
                <w:sz w:val="18"/>
                <w:szCs w:val="18"/>
              </w:rPr>
              <w:t>So</w:t>
            </w:r>
            <w:proofErr w:type="gramEnd"/>
            <w:r>
              <w:rPr>
                <w:color w:val="C00000"/>
                <w:sz w:val="18"/>
                <w:szCs w:val="18"/>
              </w:rPr>
              <w:t xml:space="preserve"> the published autumn 2026 date will not be met, and they know it.</w:t>
            </w:r>
          </w:p>
          <w:p w14:paraId="3A1A6402" w14:textId="77777777" w:rsidR="001A28F1" w:rsidRDefault="00000000">
            <w:pPr>
              <w:pStyle w:val="ListParagraph"/>
              <w:numPr>
                <w:ilvl w:val="0"/>
                <w:numId w:val="1"/>
              </w:numPr>
              <w:spacing w:after="40"/>
            </w:pPr>
            <w:r>
              <w:rPr>
                <w:color w:val="C00000"/>
                <w:sz w:val="18"/>
                <w:szCs w:val="18"/>
              </w:rPr>
              <w:t>ASK: state whether the capacity upgrade will complete in autumn 2026 as published, and if not, when the website will be corrected.</w:t>
            </w:r>
          </w:p>
        </w:tc>
      </w:tr>
      <w:tr w:rsidR="001A28F1" w14:paraId="7A3D9A8B" w14:textId="77777777">
        <w:tblPrEx>
          <w:tblCellMar>
            <w:top w:w="0" w:type="dxa"/>
            <w:bottom w:w="0" w:type="dxa"/>
          </w:tblCellMar>
        </w:tblPrEx>
        <w:tc>
          <w:tcPr>
            <w:tcW w:w="3700" w:type="dxa"/>
            <w:tcMar>
              <w:top w:w="60" w:type="dxa"/>
              <w:left w:w="90" w:type="dxa"/>
              <w:bottom w:w="60" w:type="dxa"/>
              <w:right w:w="90" w:type="dxa"/>
            </w:tcMar>
          </w:tcPr>
          <w:p w14:paraId="1AA3ACA2" w14:textId="77777777" w:rsidR="001A28F1" w:rsidRDefault="00000000">
            <w:pPr>
              <w:spacing w:after="60"/>
            </w:pPr>
            <w:r>
              <w:rPr>
                <w:b/>
                <w:bCs/>
              </w:rPr>
              <w:lastRenderedPageBreak/>
              <w:t>1.3</w:t>
            </w:r>
          </w:p>
          <w:p w14:paraId="142280BF" w14:textId="77777777" w:rsidR="001A28F1" w:rsidRDefault="00000000">
            <w:pPr>
              <w:spacing w:after="60"/>
            </w:pPr>
            <w:r>
              <w:rPr>
                <w:sz w:val="18"/>
                <w:szCs w:val="18"/>
              </w:rPr>
              <w:t>Any practical completion, handover or commissioning certificate issued for that scheme.</w:t>
            </w:r>
          </w:p>
        </w:tc>
        <w:tc>
          <w:tcPr>
            <w:tcW w:w="4550" w:type="dxa"/>
            <w:tcMar>
              <w:top w:w="60" w:type="dxa"/>
              <w:left w:w="90" w:type="dxa"/>
              <w:bottom w:w="60" w:type="dxa"/>
              <w:right w:w="90" w:type="dxa"/>
            </w:tcMar>
          </w:tcPr>
          <w:p w14:paraId="0AB1D437" w14:textId="77777777" w:rsidR="001A28F1" w:rsidRDefault="00000000">
            <w:pPr>
              <w:spacing w:after="60"/>
            </w:pPr>
            <w:r>
              <w:rPr>
                <w:sz w:val="18"/>
                <w:szCs w:val="18"/>
              </w:rPr>
              <w:t>“We currently do not hold record of completion, handover or commissioning certificates issued for this scheme.”</w:t>
            </w:r>
          </w:p>
        </w:tc>
        <w:tc>
          <w:tcPr>
            <w:tcW w:w="5700" w:type="dxa"/>
            <w:tcMar>
              <w:top w:w="60" w:type="dxa"/>
              <w:left w:w="90" w:type="dxa"/>
              <w:bottom w:w="60" w:type="dxa"/>
              <w:right w:w="90" w:type="dxa"/>
            </w:tcMar>
          </w:tcPr>
          <w:p w14:paraId="6326F7A1" w14:textId="77777777" w:rsidR="001A28F1" w:rsidRDefault="00000000">
            <w:pPr>
              <w:spacing w:after="60"/>
            </w:pPr>
            <w:r>
              <w:rPr>
                <w:b/>
                <w:bCs/>
                <w:color w:val="C00000"/>
                <w:sz w:val="18"/>
                <w:szCs w:val="18"/>
              </w:rPr>
              <w:t>ANSWERED, AND DECISIVE</w:t>
            </w:r>
          </w:p>
          <w:p w14:paraId="68F6B76C" w14:textId="77777777" w:rsidR="001A28F1" w:rsidRDefault="00000000">
            <w:pPr>
              <w:spacing w:after="60"/>
            </w:pPr>
            <w:r>
              <w:rPr>
                <w:b/>
                <w:bCs/>
                <w:color w:val="C00000"/>
                <w:sz w:val="18"/>
                <w:szCs w:val="18"/>
              </w:rPr>
              <w:t>THE MOST IMPORTANT SENTENCE IN THE ENTIRE RESPONSE.</w:t>
            </w:r>
          </w:p>
          <w:p w14:paraId="5BE7A591" w14:textId="77777777" w:rsidR="001A28F1" w:rsidRDefault="00000000">
            <w:pPr>
              <w:spacing w:after="60"/>
            </w:pPr>
            <w:r>
              <w:rPr>
                <w:b/>
                <w:bCs/>
                <w:color w:val="C00000"/>
                <w:sz w:val="18"/>
                <w:szCs w:val="18"/>
              </w:rPr>
              <w:t>AS AT 10 SEPTEMBER 2026, NOTHING AT BOURTON STW HAS BEEN COMPLETED, HANDED OVER OR COMMISSIONED.</w:t>
            </w:r>
          </w:p>
          <w:p w14:paraId="60C784C4" w14:textId="77777777" w:rsidR="001A28F1" w:rsidRDefault="00000000">
            <w:pPr>
              <w:pStyle w:val="ListParagraph"/>
              <w:numPr>
                <w:ilvl w:val="0"/>
                <w:numId w:val="1"/>
              </w:numPr>
              <w:spacing w:after="40"/>
            </w:pPr>
            <w:r>
              <w:rPr>
                <w:color w:val="C00000"/>
                <w:sz w:val="18"/>
                <w:szCs w:val="18"/>
              </w:rPr>
              <w:t>A completion, handover or commissioning certificate is the formal proof that a scheme is finished and passed to the operations team. No certificate means no completed scheme.</w:t>
            </w:r>
          </w:p>
          <w:p w14:paraId="613D2BEB" w14:textId="77777777" w:rsidR="001A28F1" w:rsidRDefault="00000000">
            <w:pPr>
              <w:pStyle w:val="ListParagraph"/>
              <w:numPr>
                <w:ilvl w:val="0"/>
                <w:numId w:val="1"/>
              </w:numPr>
              <w:spacing w:after="40"/>
            </w:pPr>
            <w:r>
              <w:rPr>
                <w:color w:val="C00000"/>
                <w:sz w:val="18"/>
                <w:szCs w:val="18"/>
              </w:rPr>
              <w:t>This is an express statement about recorded information, given under the Environmental Information Regulations. It is not opinion, and it is very hard to walk back.</w:t>
            </w:r>
          </w:p>
          <w:p w14:paraId="02CAB29D" w14:textId="77777777" w:rsidR="001A28F1" w:rsidRDefault="00000000">
            <w:pPr>
              <w:pStyle w:val="ListParagraph"/>
              <w:numPr>
                <w:ilvl w:val="0"/>
                <w:numId w:val="1"/>
              </w:numPr>
              <w:spacing w:after="40"/>
            </w:pPr>
            <w:r>
              <w:rPr>
                <w:color w:val="C00000"/>
                <w:sz w:val="18"/>
                <w:szCs w:val="18"/>
              </w:rPr>
              <w:t>It is corroborated by answer 3.1, which states that multiple schemes are ongoing and none of them are complete to date.</w:t>
            </w:r>
          </w:p>
          <w:p w14:paraId="3532D527" w14:textId="77777777" w:rsidR="001A28F1" w:rsidRDefault="00000000">
            <w:pPr>
              <w:pStyle w:val="ListParagraph"/>
              <w:numPr>
                <w:ilvl w:val="0"/>
                <w:numId w:val="1"/>
              </w:numPr>
              <w:spacing w:after="40"/>
            </w:pPr>
            <w:r>
              <w:rPr>
                <w:color w:val="C00000"/>
                <w:sz w:val="18"/>
                <w:szCs w:val="18"/>
              </w:rPr>
              <w:t>CONSEQUENCE ONE: no part of the upgrade has been formally completed or handed over. Whether any element is already in beneficial use is not stated, so the capacity of the works today cannot be established from the response.</w:t>
            </w:r>
          </w:p>
          <w:p w14:paraId="7A2801C6" w14:textId="77777777" w:rsidR="001A28F1" w:rsidRDefault="00000000">
            <w:pPr>
              <w:pStyle w:val="ListParagraph"/>
              <w:numPr>
                <w:ilvl w:val="0"/>
                <w:numId w:val="1"/>
              </w:numPr>
              <w:spacing w:after="40"/>
            </w:pPr>
            <w:r>
              <w:rPr>
                <w:color w:val="C00000"/>
                <w:sz w:val="18"/>
                <w:szCs w:val="18"/>
              </w:rPr>
              <w:t>CONSEQUENCE TWO: the published autumn 2026 completion date cannot be met. Their own answer proves it.</w:t>
            </w:r>
          </w:p>
          <w:p w14:paraId="6BD8FA25" w14:textId="77777777" w:rsidR="001A28F1" w:rsidRDefault="00000000">
            <w:pPr>
              <w:pStyle w:val="ListParagraph"/>
              <w:numPr>
                <w:ilvl w:val="0"/>
                <w:numId w:val="1"/>
              </w:numPr>
              <w:spacing w:after="40"/>
            </w:pPr>
            <w:r>
              <w:rPr>
                <w:color w:val="C00000"/>
                <w:sz w:val="18"/>
                <w:szCs w:val="18"/>
              </w:rPr>
              <w:t>CONSEQUENCE THREE: the original promise was completion by 31 March 2023. Nothing has been commissioned three years and five months after that date.</w:t>
            </w:r>
          </w:p>
          <w:p w14:paraId="7E0148F6" w14:textId="77777777" w:rsidR="001A28F1" w:rsidRDefault="00000000">
            <w:pPr>
              <w:pStyle w:val="ListParagraph"/>
              <w:numPr>
                <w:ilvl w:val="0"/>
                <w:numId w:val="1"/>
              </w:numPr>
              <w:spacing w:after="40"/>
            </w:pPr>
            <w:r>
              <w:rPr>
                <w:color w:val="C00000"/>
                <w:sz w:val="18"/>
                <w:szCs w:val="18"/>
              </w:rPr>
              <w:t>CONSEQUENCE FOUR: every discharge recorded in 2023, 2024, 2025 and 2026 occurred with the upgrade still undelivered. None can be attributed to teething problems in new plant.</w:t>
            </w:r>
          </w:p>
          <w:p w14:paraId="1258F863" w14:textId="77777777" w:rsidR="001A28F1" w:rsidRDefault="00000000">
            <w:pPr>
              <w:pStyle w:val="ListParagraph"/>
              <w:numPr>
                <w:ilvl w:val="0"/>
                <w:numId w:val="1"/>
              </w:numPr>
              <w:spacing w:after="40"/>
            </w:pPr>
            <w:r>
              <w:rPr>
                <w:color w:val="C00000"/>
                <w:sz w:val="18"/>
                <w:szCs w:val="18"/>
              </w:rPr>
              <w:t>This single answer converts the whole timeline from a series of missed promises into a present tense fact about the works today.</w:t>
            </w:r>
          </w:p>
        </w:tc>
      </w:tr>
      <w:tr w:rsidR="001A28F1" w14:paraId="11B8C799" w14:textId="77777777">
        <w:tblPrEx>
          <w:tblCellMar>
            <w:top w:w="0" w:type="dxa"/>
            <w:bottom w:w="0" w:type="dxa"/>
          </w:tblCellMar>
        </w:tblPrEx>
        <w:tc>
          <w:tcPr>
            <w:tcW w:w="3700" w:type="dxa"/>
            <w:tcMar>
              <w:top w:w="60" w:type="dxa"/>
              <w:left w:w="90" w:type="dxa"/>
              <w:bottom w:w="60" w:type="dxa"/>
              <w:right w:w="90" w:type="dxa"/>
            </w:tcMar>
          </w:tcPr>
          <w:p w14:paraId="285EC99F" w14:textId="77777777" w:rsidR="001A28F1" w:rsidRDefault="00000000">
            <w:pPr>
              <w:spacing w:after="60"/>
            </w:pPr>
            <w:r>
              <w:rPr>
                <w:b/>
                <w:bCs/>
              </w:rPr>
              <w:t>1.4</w:t>
            </w:r>
          </w:p>
          <w:p w14:paraId="5769ADA8" w14:textId="77777777" w:rsidR="001A28F1" w:rsidRDefault="00000000">
            <w:pPr>
              <w:spacing w:after="60"/>
            </w:pPr>
            <w:r>
              <w:rPr>
                <w:sz w:val="18"/>
                <w:szCs w:val="18"/>
              </w:rPr>
              <w:t xml:space="preserve">All records documenting each revision to the scheme's completion date, including the reason </w:t>
            </w:r>
            <w:r>
              <w:rPr>
                <w:sz w:val="18"/>
                <w:szCs w:val="18"/>
              </w:rPr>
              <w:lastRenderedPageBreak/>
              <w:t>recorded for each revision, from 2020 to the present.</w:t>
            </w:r>
          </w:p>
        </w:tc>
        <w:tc>
          <w:tcPr>
            <w:tcW w:w="4550" w:type="dxa"/>
            <w:tcMar>
              <w:top w:w="60" w:type="dxa"/>
              <w:left w:w="90" w:type="dxa"/>
              <w:bottom w:w="60" w:type="dxa"/>
              <w:right w:w="90" w:type="dxa"/>
            </w:tcMar>
          </w:tcPr>
          <w:p w14:paraId="0C37D828" w14:textId="77777777" w:rsidR="001A28F1" w:rsidRDefault="00000000">
            <w:pPr>
              <w:spacing w:after="60"/>
            </w:pPr>
            <w:r>
              <w:rPr>
                <w:sz w:val="18"/>
                <w:szCs w:val="18"/>
              </w:rPr>
              <w:lastRenderedPageBreak/>
              <w:t xml:space="preserve">“Please find attached details of revisions made to the scheme's completion date, including the reason recorded </w:t>
            </w:r>
            <w:r>
              <w:rPr>
                <w:sz w:val="18"/>
                <w:szCs w:val="18"/>
              </w:rPr>
              <w:lastRenderedPageBreak/>
              <w:t>for each revision, from 2020 to the present (Bourton-on-the-Water Delays - High Level.xlsx).”</w:t>
            </w:r>
          </w:p>
        </w:tc>
        <w:tc>
          <w:tcPr>
            <w:tcW w:w="5700" w:type="dxa"/>
            <w:tcMar>
              <w:top w:w="60" w:type="dxa"/>
              <w:left w:w="90" w:type="dxa"/>
              <w:bottom w:w="60" w:type="dxa"/>
              <w:right w:w="90" w:type="dxa"/>
            </w:tcMar>
          </w:tcPr>
          <w:p w14:paraId="556C2D01" w14:textId="77777777" w:rsidR="001A28F1" w:rsidRDefault="00000000">
            <w:pPr>
              <w:spacing w:after="60"/>
            </w:pPr>
            <w:r>
              <w:rPr>
                <w:b/>
                <w:bCs/>
                <w:color w:val="C00000"/>
                <w:sz w:val="18"/>
                <w:szCs w:val="18"/>
              </w:rPr>
              <w:lastRenderedPageBreak/>
              <w:t>ANSWERED</w:t>
            </w:r>
          </w:p>
          <w:p w14:paraId="32075B3A" w14:textId="77777777" w:rsidR="001A28F1" w:rsidRDefault="00000000">
            <w:pPr>
              <w:pStyle w:val="ListParagraph"/>
              <w:numPr>
                <w:ilvl w:val="0"/>
                <w:numId w:val="1"/>
              </w:numPr>
              <w:spacing w:after="40"/>
            </w:pPr>
            <w:r>
              <w:rPr>
                <w:color w:val="C00000"/>
                <w:sz w:val="18"/>
                <w:szCs w:val="18"/>
              </w:rPr>
              <w:t>The most damaging document in the response.</w:t>
            </w:r>
          </w:p>
          <w:p w14:paraId="5F438E12" w14:textId="77777777" w:rsidR="001A28F1" w:rsidRDefault="00000000">
            <w:pPr>
              <w:pStyle w:val="ListParagraph"/>
              <w:numPr>
                <w:ilvl w:val="0"/>
                <w:numId w:val="1"/>
              </w:numPr>
              <w:spacing w:after="40"/>
            </w:pPr>
            <w:r>
              <w:rPr>
                <w:color w:val="C00000"/>
                <w:sz w:val="18"/>
                <w:szCs w:val="18"/>
              </w:rPr>
              <w:lastRenderedPageBreak/>
              <w:t>Original baseline takeover and construction completion: 28 February 2024.</w:t>
            </w:r>
          </w:p>
          <w:p w14:paraId="3DAE25C0" w14:textId="77777777" w:rsidR="001A28F1" w:rsidRDefault="00000000">
            <w:pPr>
              <w:pStyle w:val="ListParagraph"/>
              <w:numPr>
                <w:ilvl w:val="0"/>
                <w:numId w:val="1"/>
              </w:numPr>
              <w:spacing w:after="40"/>
            </w:pPr>
            <w:r>
              <w:rPr>
                <w:color w:val="C00000"/>
                <w:sz w:val="18"/>
                <w:szCs w:val="18"/>
              </w:rPr>
              <w:t>August 2026 forecast: takeover 29 February 2028, construction completion 15 October 2027.</w:t>
            </w:r>
          </w:p>
          <w:p w14:paraId="5CEB0F17" w14:textId="77777777" w:rsidR="001A28F1" w:rsidRDefault="00000000">
            <w:pPr>
              <w:pStyle w:val="ListParagraph"/>
              <w:numPr>
                <w:ilvl w:val="0"/>
                <w:numId w:val="1"/>
              </w:numPr>
              <w:spacing w:after="40"/>
            </w:pPr>
            <w:r>
              <w:rPr>
                <w:color w:val="C00000"/>
                <w:sz w:val="18"/>
                <w:szCs w:val="18"/>
              </w:rPr>
              <w:t>Cumulative slippage 1,462 calendar days against the 2024 baseline. Every one of the ten updates listed records further slippage. None recovered time.</w:t>
            </w:r>
          </w:p>
          <w:p w14:paraId="40AEC51D" w14:textId="77777777" w:rsidR="001A28F1" w:rsidRDefault="00000000">
            <w:pPr>
              <w:pStyle w:val="ListParagraph"/>
              <w:numPr>
                <w:ilvl w:val="0"/>
                <w:numId w:val="1"/>
              </w:numPr>
              <w:spacing w:after="40"/>
            </w:pPr>
            <w:r>
              <w:rPr>
                <w:color w:val="C00000"/>
                <w:sz w:val="18"/>
                <w:szCs w:val="18"/>
              </w:rPr>
              <w:t>109 early warnings are registered, 23 at maximum risk score. The dominant driver is SSEN power supply and overhead cable diversion, worth 24 to 36 months alone.</w:t>
            </w:r>
          </w:p>
          <w:p w14:paraId="0BCCC89F" w14:textId="77777777" w:rsidR="001A28F1" w:rsidRDefault="00000000">
            <w:pPr>
              <w:pStyle w:val="ListParagraph"/>
              <w:numPr>
                <w:ilvl w:val="0"/>
                <w:numId w:val="1"/>
              </w:numPr>
              <w:spacing w:after="40"/>
            </w:pPr>
            <w:r>
              <w:rPr>
                <w:color w:val="C00000"/>
                <w:sz w:val="18"/>
                <w:szCs w:val="18"/>
              </w:rPr>
              <w:t>A NOTE ON THE BASELINE. The August 2026 sheet introduces a new takeover baseline of 6 July 2026, which reduces the headline slippage to 603 days. The original 2024 baseline is the fairer comparison.</w:t>
            </w:r>
          </w:p>
          <w:p w14:paraId="4A39427E" w14:textId="77777777" w:rsidR="001A28F1" w:rsidRDefault="00000000">
            <w:pPr>
              <w:pStyle w:val="ListParagraph"/>
              <w:numPr>
                <w:ilvl w:val="0"/>
                <w:numId w:val="1"/>
              </w:numPr>
              <w:spacing w:after="40"/>
            </w:pPr>
            <w:r>
              <w:rPr>
                <w:color w:val="C00000"/>
                <w:sz w:val="18"/>
                <w:szCs w:val="18"/>
              </w:rPr>
              <w:t>EW-49, dated 3 May 2024, is titled STW Capacity Overflow. It merits a targeted follow-up request.</w:t>
            </w:r>
          </w:p>
        </w:tc>
      </w:tr>
      <w:tr w:rsidR="001A28F1" w14:paraId="1134EDA2" w14:textId="77777777">
        <w:tblPrEx>
          <w:tblCellMar>
            <w:top w:w="0" w:type="dxa"/>
            <w:bottom w:w="0" w:type="dxa"/>
          </w:tblCellMar>
        </w:tblPrEx>
        <w:tc>
          <w:tcPr>
            <w:tcW w:w="3700" w:type="dxa"/>
            <w:tcMar>
              <w:top w:w="60" w:type="dxa"/>
              <w:left w:w="90" w:type="dxa"/>
              <w:bottom w:w="60" w:type="dxa"/>
              <w:right w:w="90" w:type="dxa"/>
            </w:tcMar>
          </w:tcPr>
          <w:p w14:paraId="78CDFAAA" w14:textId="77777777" w:rsidR="001A28F1" w:rsidRDefault="00000000">
            <w:pPr>
              <w:spacing w:after="60"/>
            </w:pPr>
            <w:r>
              <w:rPr>
                <w:b/>
                <w:bCs/>
              </w:rPr>
              <w:lastRenderedPageBreak/>
              <w:t>2.1</w:t>
            </w:r>
          </w:p>
          <w:p w14:paraId="111653E8" w14:textId="77777777" w:rsidR="001A28F1" w:rsidRDefault="00000000">
            <w:pPr>
              <w:spacing w:after="60"/>
            </w:pPr>
            <w:r>
              <w:rPr>
                <w:sz w:val="18"/>
                <w:szCs w:val="18"/>
              </w:rPr>
              <w:t>Any obligation on Thames Water to install phosphorus removal at Bourton STW, together with the WINEP reference or permit condition giving rise to it.</w:t>
            </w:r>
          </w:p>
        </w:tc>
        <w:tc>
          <w:tcPr>
            <w:tcW w:w="4550" w:type="dxa"/>
            <w:tcMar>
              <w:top w:w="60" w:type="dxa"/>
              <w:left w:w="90" w:type="dxa"/>
              <w:bottom w:w="60" w:type="dxa"/>
              <w:right w:w="90" w:type="dxa"/>
            </w:tcMar>
          </w:tcPr>
          <w:p w14:paraId="209DA068" w14:textId="77777777" w:rsidR="001A28F1" w:rsidRDefault="00000000">
            <w:pPr>
              <w:spacing w:after="60"/>
            </w:pPr>
            <w:r>
              <w:rPr>
                <w:sz w:val="18"/>
                <w:szCs w:val="18"/>
              </w:rPr>
              <w:t>Not addressed. Two answers are both numbered 2.2.</w:t>
            </w:r>
          </w:p>
          <w:p w14:paraId="5A1F874D" w14:textId="77777777" w:rsidR="001A28F1" w:rsidRDefault="00000000">
            <w:pPr>
              <w:spacing w:after="60"/>
            </w:pPr>
            <w:r>
              <w:rPr>
                <w:sz w:val="18"/>
                <w:szCs w:val="18"/>
              </w:rPr>
              <w:t>The first states: “Thames Water have a statutory obligation under the Environment Act to reduce phosphorus loading from treated wastewater by 80% by 2038 against a 2020 baseline. To achieve this objective, a phosphorus limit of 0.4 mg/l will be incorporated into the environmental discharge permit.”</w:t>
            </w:r>
          </w:p>
        </w:tc>
        <w:tc>
          <w:tcPr>
            <w:tcW w:w="5700" w:type="dxa"/>
            <w:tcMar>
              <w:top w:w="60" w:type="dxa"/>
              <w:left w:w="90" w:type="dxa"/>
              <w:bottom w:w="60" w:type="dxa"/>
              <w:right w:w="90" w:type="dxa"/>
            </w:tcMar>
          </w:tcPr>
          <w:p w14:paraId="069686CB" w14:textId="77777777" w:rsidR="001A28F1" w:rsidRDefault="00000000">
            <w:pPr>
              <w:spacing w:after="60"/>
            </w:pPr>
            <w:r>
              <w:rPr>
                <w:b/>
                <w:bCs/>
                <w:color w:val="C00000"/>
                <w:sz w:val="18"/>
                <w:szCs w:val="18"/>
              </w:rPr>
              <w:t>FAILURE TO ANSWER</w:t>
            </w:r>
          </w:p>
          <w:p w14:paraId="57BDC9D9" w14:textId="77777777" w:rsidR="001A28F1" w:rsidRDefault="00000000">
            <w:pPr>
              <w:pStyle w:val="ListParagraph"/>
              <w:numPr>
                <w:ilvl w:val="0"/>
                <w:numId w:val="1"/>
              </w:numPr>
              <w:spacing w:after="40"/>
            </w:pPr>
            <w:r>
              <w:rPr>
                <w:color w:val="C00000"/>
                <w:sz w:val="18"/>
                <w:szCs w:val="18"/>
              </w:rPr>
              <w:t>No WINEP reference and no permit condition given.</w:t>
            </w:r>
          </w:p>
          <w:p w14:paraId="26F57B33" w14:textId="77777777" w:rsidR="001A28F1" w:rsidRDefault="00000000">
            <w:pPr>
              <w:pStyle w:val="ListParagraph"/>
              <w:numPr>
                <w:ilvl w:val="0"/>
                <w:numId w:val="1"/>
              </w:numPr>
              <w:spacing w:after="40"/>
            </w:pPr>
            <w:r>
              <w:rPr>
                <w:color w:val="C00000"/>
                <w:sz w:val="18"/>
                <w:szCs w:val="18"/>
              </w:rPr>
              <w:t xml:space="preserve">A national statutory target is not the </w:t>
            </w:r>
            <w:proofErr w:type="gramStart"/>
            <w:r>
              <w:rPr>
                <w:color w:val="C00000"/>
                <w:sz w:val="18"/>
                <w:szCs w:val="18"/>
              </w:rPr>
              <w:t>site specific</w:t>
            </w:r>
            <w:proofErr w:type="gramEnd"/>
            <w:r>
              <w:rPr>
                <w:color w:val="C00000"/>
                <w:sz w:val="18"/>
                <w:szCs w:val="18"/>
              </w:rPr>
              <w:t xml:space="preserve"> obligation the question asked about.</w:t>
            </w:r>
          </w:p>
          <w:p w14:paraId="3284268D" w14:textId="77777777" w:rsidR="001A28F1" w:rsidRDefault="00000000">
            <w:pPr>
              <w:pStyle w:val="ListParagraph"/>
              <w:numPr>
                <w:ilvl w:val="0"/>
                <w:numId w:val="1"/>
              </w:numPr>
              <w:spacing w:after="40"/>
            </w:pPr>
            <w:r>
              <w:rPr>
                <w:color w:val="C00000"/>
                <w:sz w:val="18"/>
                <w:szCs w:val="18"/>
              </w:rPr>
              <w:t>The current permit D.2 contains no phosphorus limit. The 0.4 mg/l limit is stated as a future variation, with no date for the variation itself.</w:t>
            </w:r>
          </w:p>
          <w:p w14:paraId="12C7AC98" w14:textId="77777777" w:rsidR="001A28F1" w:rsidRDefault="00000000">
            <w:pPr>
              <w:pStyle w:val="ListParagraph"/>
              <w:numPr>
                <w:ilvl w:val="0"/>
                <w:numId w:val="1"/>
              </w:numPr>
              <w:spacing w:after="40"/>
            </w:pPr>
            <w:r>
              <w:rPr>
                <w:color w:val="C00000"/>
                <w:sz w:val="18"/>
                <w:szCs w:val="18"/>
              </w:rPr>
              <w:t>ASK: provide the WINEP reference, the driver code, and the date by which the permit variation is expected.</w:t>
            </w:r>
          </w:p>
        </w:tc>
      </w:tr>
      <w:tr w:rsidR="001A28F1" w14:paraId="2A10E1B0" w14:textId="77777777">
        <w:tblPrEx>
          <w:tblCellMar>
            <w:top w:w="0" w:type="dxa"/>
            <w:bottom w:w="0" w:type="dxa"/>
          </w:tblCellMar>
        </w:tblPrEx>
        <w:tc>
          <w:tcPr>
            <w:tcW w:w="3700" w:type="dxa"/>
            <w:tcMar>
              <w:top w:w="60" w:type="dxa"/>
              <w:left w:w="90" w:type="dxa"/>
              <w:bottom w:w="60" w:type="dxa"/>
              <w:right w:w="90" w:type="dxa"/>
            </w:tcMar>
          </w:tcPr>
          <w:p w14:paraId="368D0BFC" w14:textId="77777777" w:rsidR="001A28F1" w:rsidRDefault="00000000">
            <w:pPr>
              <w:spacing w:after="60"/>
            </w:pPr>
            <w:r>
              <w:rPr>
                <w:b/>
                <w:bCs/>
              </w:rPr>
              <w:t>2.2</w:t>
            </w:r>
          </w:p>
          <w:p w14:paraId="5C119BDC" w14:textId="77777777" w:rsidR="001A28F1" w:rsidRDefault="00000000">
            <w:pPr>
              <w:spacing w:after="60"/>
            </w:pPr>
            <w:r>
              <w:rPr>
                <w:sz w:val="18"/>
                <w:szCs w:val="18"/>
              </w:rPr>
              <w:t>The programme and forecast completion date for any phosphorus removal scheme at Bourton STW.</w:t>
            </w:r>
          </w:p>
        </w:tc>
        <w:tc>
          <w:tcPr>
            <w:tcW w:w="4550" w:type="dxa"/>
            <w:tcMar>
              <w:top w:w="60" w:type="dxa"/>
              <w:left w:w="90" w:type="dxa"/>
              <w:bottom w:w="60" w:type="dxa"/>
              <w:right w:w="90" w:type="dxa"/>
            </w:tcMar>
          </w:tcPr>
          <w:p w14:paraId="2A95348B" w14:textId="77777777" w:rsidR="001A28F1" w:rsidRDefault="00000000">
            <w:pPr>
              <w:spacing w:after="60"/>
            </w:pPr>
            <w:r>
              <w:rPr>
                <w:sz w:val="18"/>
                <w:szCs w:val="18"/>
              </w:rPr>
              <w:t>“The Programme that is attached (L956) is specifically responsible for achieving the final 0.4mg/l limit by March 2030.”</w:t>
            </w:r>
          </w:p>
        </w:tc>
        <w:tc>
          <w:tcPr>
            <w:tcW w:w="5700" w:type="dxa"/>
            <w:tcMar>
              <w:top w:w="60" w:type="dxa"/>
              <w:left w:w="90" w:type="dxa"/>
              <w:bottom w:w="60" w:type="dxa"/>
              <w:right w:w="90" w:type="dxa"/>
            </w:tcMar>
          </w:tcPr>
          <w:p w14:paraId="390D885F" w14:textId="77777777" w:rsidR="001A28F1" w:rsidRDefault="00000000">
            <w:pPr>
              <w:spacing w:after="60"/>
            </w:pPr>
            <w:r>
              <w:rPr>
                <w:b/>
                <w:bCs/>
                <w:color w:val="C00000"/>
                <w:sz w:val="18"/>
                <w:szCs w:val="18"/>
              </w:rPr>
              <w:t>ANSWERED, WITH A CONTRADICTION</w:t>
            </w:r>
          </w:p>
          <w:p w14:paraId="5735701D" w14:textId="77777777" w:rsidR="001A28F1" w:rsidRDefault="00000000">
            <w:pPr>
              <w:pStyle w:val="ListParagraph"/>
              <w:numPr>
                <w:ilvl w:val="0"/>
                <w:numId w:val="1"/>
              </w:numPr>
              <w:spacing w:after="40"/>
            </w:pPr>
            <w:r>
              <w:rPr>
                <w:color w:val="C00000"/>
                <w:sz w:val="18"/>
                <w:szCs w:val="18"/>
              </w:rPr>
              <w:t>But the date given is not the date that matters.</w:t>
            </w:r>
          </w:p>
          <w:p w14:paraId="381AECF1" w14:textId="77777777" w:rsidR="001A28F1" w:rsidRDefault="00000000">
            <w:pPr>
              <w:pStyle w:val="ListParagraph"/>
              <w:numPr>
                <w:ilvl w:val="0"/>
                <w:numId w:val="1"/>
              </w:numPr>
              <w:spacing w:after="40"/>
            </w:pPr>
            <w:proofErr w:type="gramStart"/>
            <w:r>
              <w:rPr>
                <w:color w:val="C00000"/>
                <w:sz w:val="18"/>
                <w:szCs w:val="18"/>
              </w:rPr>
              <w:t>The attached programme,</w:t>
            </w:r>
            <w:proofErr w:type="gramEnd"/>
            <w:r>
              <w:rPr>
                <w:color w:val="C00000"/>
                <w:sz w:val="18"/>
                <w:szCs w:val="18"/>
              </w:rPr>
              <w:t xml:space="preserve"> dated 25 July 2026, </w:t>
            </w:r>
            <w:proofErr w:type="gramStart"/>
            <w:r>
              <w:rPr>
                <w:color w:val="C00000"/>
                <w:sz w:val="18"/>
                <w:szCs w:val="18"/>
              </w:rPr>
              <w:t>records:</w:t>
            </w:r>
            <w:proofErr w:type="gramEnd"/>
            <w:r>
              <w:rPr>
                <w:color w:val="C00000"/>
                <w:sz w:val="18"/>
                <w:szCs w:val="18"/>
              </w:rPr>
              <w:t xml:space="preserve"> commence commissioning 20 February 2030; construction and commissioning complete 16 April 2030; regulatory benefit delivery 30 May 2030; Take Over Certificate 14 August 2030; project </w:t>
            </w:r>
            <w:proofErr w:type="gramStart"/>
            <w:r>
              <w:rPr>
                <w:color w:val="C00000"/>
                <w:sz w:val="18"/>
                <w:szCs w:val="18"/>
              </w:rPr>
              <w:t>close down</w:t>
            </w:r>
            <w:proofErr w:type="gramEnd"/>
            <w:r>
              <w:rPr>
                <w:color w:val="C00000"/>
                <w:sz w:val="18"/>
                <w:szCs w:val="18"/>
              </w:rPr>
              <w:t xml:space="preserve"> 28 November 2031.</w:t>
            </w:r>
          </w:p>
          <w:p w14:paraId="7C009C4F" w14:textId="77777777" w:rsidR="001A28F1" w:rsidRDefault="00000000">
            <w:pPr>
              <w:pStyle w:val="ListParagraph"/>
              <w:numPr>
                <w:ilvl w:val="0"/>
                <w:numId w:val="1"/>
              </w:numPr>
              <w:spacing w:after="40"/>
            </w:pPr>
            <w:r>
              <w:rPr>
                <w:color w:val="C00000"/>
                <w:sz w:val="18"/>
                <w:szCs w:val="18"/>
              </w:rPr>
              <w:t>March 2030 against 16 April 2030 is a fortnight, and not a point worth pressing. The working date for benefit delivery is 30 May 2030.</w:t>
            </w:r>
          </w:p>
          <w:p w14:paraId="3E797CD5" w14:textId="77777777" w:rsidR="001A28F1" w:rsidRDefault="00000000">
            <w:pPr>
              <w:pStyle w:val="ListParagraph"/>
              <w:numPr>
                <w:ilvl w:val="0"/>
                <w:numId w:val="1"/>
              </w:numPr>
              <w:spacing w:after="40"/>
            </w:pPr>
            <w:r>
              <w:rPr>
                <w:color w:val="C00000"/>
                <w:sz w:val="18"/>
                <w:szCs w:val="18"/>
              </w:rPr>
              <w:t>THE REAL POINT: milestone CRM1120 records an Ofwat Regulatory Date of 31 March 2028. Benefit delivery is forecast 26 months after a regulatory date that has not yet arrived.</w:t>
            </w:r>
          </w:p>
          <w:p w14:paraId="55B6D410" w14:textId="77777777" w:rsidR="001A28F1" w:rsidRDefault="00000000">
            <w:pPr>
              <w:pStyle w:val="ListParagraph"/>
              <w:numPr>
                <w:ilvl w:val="0"/>
                <w:numId w:val="1"/>
              </w:numPr>
              <w:spacing w:after="40"/>
            </w:pPr>
            <w:r>
              <w:rPr>
                <w:color w:val="C00000"/>
                <w:sz w:val="18"/>
                <w:szCs w:val="18"/>
              </w:rPr>
              <w:lastRenderedPageBreak/>
              <w:t>Every milestone after Stage 1 shows nil physical completion. Stage Gate 1 is not due until 18 November 2027, contract award 10 October 2028, start on site 4 June 2029.</w:t>
            </w:r>
          </w:p>
          <w:p w14:paraId="61F25E19" w14:textId="77777777" w:rsidR="001A28F1" w:rsidRDefault="00000000">
            <w:pPr>
              <w:pStyle w:val="ListParagraph"/>
              <w:numPr>
                <w:ilvl w:val="0"/>
                <w:numId w:val="1"/>
              </w:numPr>
              <w:spacing w:after="40"/>
            </w:pPr>
            <w:r>
              <w:rPr>
                <w:color w:val="C00000"/>
                <w:sz w:val="18"/>
                <w:szCs w:val="18"/>
              </w:rPr>
              <w:t>ASK: confirm the regulatory date and state whether the forecast breach has been reported to Ofwat and the Environment Agency.</w:t>
            </w:r>
          </w:p>
        </w:tc>
      </w:tr>
      <w:tr w:rsidR="001A28F1" w14:paraId="192E4A81" w14:textId="77777777">
        <w:tblPrEx>
          <w:tblCellMar>
            <w:top w:w="0" w:type="dxa"/>
            <w:bottom w:w="0" w:type="dxa"/>
          </w:tblCellMar>
        </w:tblPrEx>
        <w:tc>
          <w:tcPr>
            <w:tcW w:w="3700" w:type="dxa"/>
            <w:tcMar>
              <w:top w:w="60" w:type="dxa"/>
              <w:left w:w="90" w:type="dxa"/>
              <w:bottom w:w="60" w:type="dxa"/>
              <w:right w:w="90" w:type="dxa"/>
            </w:tcMar>
          </w:tcPr>
          <w:p w14:paraId="64AEF966" w14:textId="77777777" w:rsidR="001A28F1" w:rsidRDefault="00000000">
            <w:pPr>
              <w:spacing w:after="60"/>
            </w:pPr>
            <w:r>
              <w:rPr>
                <w:b/>
                <w:bCs/>
              </w:rPr>
              <w:lastRenderedPageBreak/>
              <w:t>3.1</w:t>
            </w:r>
          </w:p>
          <w:p w14:paraId="27A29D71" w14:textId="77777777" w:rsidR="001A28F1" w:rsidRDefault="00000000">
            <w:pPr>
              <w:spacing w:after="60"/>
            </w:pPr>
            <w:r>
              <w:rPr>
                <w:sz w:val="18"/>
                <w:szCs w:val="18"/>
              </w:rPr>
              <w:t xml:space="preserve">Any document defining what “completion” comprises for the Bourton STW </w:t>
            </w:r>
            <w:proofErr w:type="gramStart"/>
            <w:r>
              <w:rPr>
                <w:sz w:val="18"/>
                <w:szCs w:val="18"/>
              </w:rPr>
              <w:t>works, and</w:t>
            </w:r>
            <w:proofErr w:type="gramEnd"/>
            <w:r>
              <w:rPr>
                <w:sz w:val="18"/>
                <w:szCs w:val="18"/>
              </w:rPr>
              <w:t xml:space="preserve"> specifying whether it includes phosphorus removal.</w:t>
            </w:r>
          </w:p>
        </w:tc>
        <w:tc>
          <w:tcPr>
            <w:tcW w:w="4550" w:type="dxa"/>
            <w:tcMar>
              <w:top w:w="60" w:type="dxa"/>
              <w:left w:w="90" w:type="dxa"/>
              <w:bottom w:w="60" w:type="dxa"/>
              <w:right w:w="90" w:type="dxa"/>
            </w:tcMar>
          </w:tcPr>
          <w:p w14:paraId="247EB44C" w14:textId="77777777" w:rsidR="001A28F1" w:rsidRDefault="00000000">
            <w:pPr>
              <w:spacing w:after="60"/>
            </w:pPr>
            <w:r>
              <w:rPr>
                <w:sz w:val="18"/>
                <w:szCs w:val="18"/>
              </w:rPr>
              <w:t xml:space="preserve">“We have multiple on-going schemes at Bourton-on-the-Water STW, each with their own criteria. None of them are complete to date, so we are unable to provide any further information </w:t>
            </w:r>
            <w:proofErr w:type="gramStart"/>
            <w:r>
              <w:rPr>
                <w:sz w:val="18"/>
                <w:szCs w:val="18"/>
              </w:rPr>
              <w:t>at this time</w:t>
            </w:r>
            <w:proofErr w:type="gramEnd"/>
            <w:r>
              <w:rPr>
                <w:sz w:val="18"/>
                <w:szCs w:val="18"/>
              </w:rPr>
              <w:t>.”</w:t>
            </w:r>
          </w:p>
        </w:tc>
        <w:tc>
          <w:tcPr>
            <w:tcW w:w="5700" w:type="dxa"/>
            <w:tcMar>
              <w:top w:w="60" w:type="dxa"/>
              <w:left w:w="90" w:type="dxa"/>
              <w:bottom w:w="60" w:type="dxa"/>
              <w:right w:w="90" w:type="dxa"/>
            </w:tcMar>
          </w:tcPr>
          <w:p w14:paraId="2BD77C96" w14:textId="77777777" w:rsidR="001A28F1" w:rsidRDefault="00000000">
            <w:pPr>
              <w:spacing w:after="60"/>
            </w:pPr>
            <w:r>
              <w:rPr>
                <w:b/>
                <w:bCs/>
                <w:color w:val="C00000"/>
                <w:sz w:val="18"/>
                <w:szCs w:val="18"/>
              </w:rPr>
              <w:t>EVADED</w:t>
            </w:r>
          </w:p>
          <w:p w14:paraId="04D34A15" w14:textId="77777777" w:rsidR="001A28F1" w:rsidRDefault="00000000">
            <w:pPr>
              <w:pStyle w:val="ListParagraph"/>
              <w:numPr>
                <w:ilvl w:val="0"/>
                <w:numId w:val="1"/>
              </w:numPr>
              <w:spacing w:after="40"/>
            </w:pPr>
            <w:r>
              <w:rPr>
                <w:color w:val="C00000"/>
                <w:sz w:val="18"/>
                <w:szCs w:val="18"/>
              </w:rPr>
              <w:t>The question asked whether a document exists. The answer says only that nothing is finished.</w:t>
            </w:r>
          </w:p>
          <w:p w14:paraId="38CDB4F6" w14:textId="77777777" w:rsidR="001A28F1" w:rsidRDefault="00000000">
            <w:pPr>
              <w:pStyle w:val="ListParagraph"/>
              <w:numPr>
                <w:ilvl w:val="0"/>
                <w:numId w:val="1"/>
              </w:numPr>
              <w:spacing w:after="40"/>
            </w:pPr>
            <w:r>
              <w:rPr>
                <w:color w:val="C00000"/>
                <w:sz w:val="18"/>
                <w:szCs w:val="18"/>
              </w:rPr>
              <w:t>Each scheme is said to have its own criteria. Those criteria are recorded somewhere, and they are the document requested.</w:t>
            </w:r>
          </w:p>
          <w:p w14:paraId="46A41716" w14:textId="77777777" w:rsidR="001A28F1" w:rsidRDefault="00000000">
            <w:pPr>
              <w:pStyle w:val="ListParagraph"/>
              <w:numPr>
                <w:ilvl w:val="0"/>
                <w:numId w:val="1"/>
              </w:numPr>
              <w:spacing w:after="40"/>
            </w:pPr>
            <w:r>
              <w:rPr>
                <w:color w:val="C00000"/>
                <w:sz w:val="18"/>
                <w:szCs w:val="18"/>
              </w:rPr>
              <w:t>The request expressly asked for confirmation where no information is held. That confirmation is not given.</w:t>
            </w:r>
          </w:p>
          <w:p w14:paraId="2016790A" w14:textId="77777777" w:rsidR="001A28F1" w:rsidRDefault="00000000">
            <w:pPr>
              <w:pStyle w:val="ListParagraph"/>
              <w:numPr>
                <w:ilvl w:val="0"/>
                <w:numId w:val="1"/>
              </w:numPr>
              <w:spacing w:after="40"/>
            </w:pPr>
            <w:r>
              <w:rPr>
                <w:color w:val="C00000"/>
                <w:sz w:val="18"/>
                <w:szCs w:val="18"/>
              </w:rPr>
              <w:t>ASK: confirm expressly whether any document defining completion is held, and if so, disclose it.</w:t>
            </w:r>
          </w:p>
        </w:tc>
      </w:tr>
      <w:tr w:rsidR="001A28F1" w14:paraId="2FEC4F10" w14:textId="77777777">
        <w:tblPrEx>
          <w:tblCellMar>
            <w:top w:w="0" w:type="dxa"/>
            <w:bottom w:w="0" w:type="dxa"/>
          </w:tblCellMar>
        </w:tblPrEx>
        <w:tc>
          <w:tcPr>
            <w:tcW w:w="3700" w:type="dxa"/>
            <w:tcMar>
              <w:top w:w="60" w:type="dxa"/>
              <w:left w:w="90" w:type="dxa"/>
              <w:bottom w:w="60" w:type="dxa"/>
              <w:right w:w="90" w:type="dxa"/>
            </w:tcMar>
          </w:tcPr>
          <w:p w14:paraId="1FECF07C" w14:textId="77777777" w:rsidR="001A28F1" w:rsidRDefault="00000000">
            <w:pPr>
              <w:spacing w:after="60"/>
            </w:pPr>
            <w:r>
              <w:rPr>
                <w:b/>
                <w:bCs/>
              </w:rPr>
              <w:t>3.2</w:t>
            </w:r>
          </w:p>
          <w:p w14:paraId="5FD292AC" w14:textId="77777777" w:rsidR="001A28F1" w:rsidRDefault="00000000">
            <w:pPr>
              <w:spacing w:after="60"/>
            </w:pPr>
            <w:r>
              <w:rPr>
                <w:sz w:val="18"/>
                <w:szCs w:val="18"/>
              </w:rPr>
              <w:t>Records of the completion dates communicated externally for Bourton STW during 2026, including those communicated to the Windrush Catchment Partnership and to members of the public.</w:t>
            </w:r>
          </w:p>
        </w:tc>
        <w:tc>
          <w:tcPr>
            <w:tcW w:w="4550" w:type="dxa"/>
            <w:tcMar>
              <w:top w:w="60" w:type="dxa"/>
              <w:left w:w="90" w:type="dxa"/>
              <w:bottom w:w="60" w:type="dxa"/>
              <w:right w:w="90" w:type="dxa"/>
            </w:tcMar>
          </w:tcPr>
          <w:p w14:paraId="2C51B138" w14:textId="77777777" w:rsidR="001A28F1" w:rsidRDefault="00000000">
            <w:pPr>
              <w:spacing w:after="60"/>
            </w:pPr>
            <w:r>
              <w:rPr>
                <w:sz w:val="18"/>
                <w:szCs w:val="18"/>
              </w:rPr>
              <w:t>“We have not communicated a completion date externally, as such no records are held.”</w:t>
            </w:r>
          </w:p>
        </w:tc>
        <w:tc>
          <w:tcPr>
            <w:tcW w:w="5700" w:type="dxa"/>
            <w:tcMar>
              <w:top w:w="60" w:type="dxa"/>
              <w:left w:w="90" w:type="dxa"/>
              <w:bottom w:w="60" w:type="dxa"/>
              <w:right w:w="90" w:type="dxa"/>
            </w:tcMar>
          </w:tcPr>
          <w:p w14:paraId="550877ED" w14:textId="77777777" w:rsidR="001A28F1" w:rsidRDefault="00000000">
            <w:pPr>
              <w:spacing w:after="60"/>
            </w:pPr>
            <w:r>
              <w:rPr>
                <w:b/>
                <w:bCs/>
                <w:color w:val="C00000"/>
                <w:sz w:val="18"/>
                <w:szCs w:val="18"/>
              </w:rPr>
              <w:t>CONTRADICTED</w:t>
            </w:r>
          </w:p>
          <w:p w14:paraId="40ED9CFC" w14:textId="77777777" w:rsidR="001A28F1" w:rsidRDefault="00000000">
            <w:pPr>
              <w:spacing w:after="60"/>
            </w:pPr>
            <w:r>
              <w:rPr>
                <w:b/>
                <w:bCs/>
                <w:color w:val="C00000"/>
                <w:sz w:val="18"/>
                <w:szCs w:val="18"/>
              </w:rPr>
              <w:t>THIS ITEM WAS ASKED IN ORDER TO ESTABLISH WHETHER THE WORKS WOULD BE FINISHED DURING 2026.</w:t>
            </w:r>
          </w:p>
          <w:p w14:paraId="76AC39DF" w14:textId="77777777" w:rsidR="001A28F1" w:rsidRDefault="00000000">
            <w:pPr>
              <w:spacing w:after="60"/>
            </w:pPr>
            <w:r>
              <w:rPr>
                <w:b/>
                <w:bCs/>
                <w:color w:val="C00000"/>
                <w:sz w:val="18"/>
                <w:szCs w:val="18"/>
              </w:rPr>
              <w:t>IT IS NOW AUTUMN 2026 AND THEIR RESPONSE LEAVES US NO CLUE EITHER WAY.</w:t>
            </w:r>
          </w:p>
          <w:p w14:paraId="48352768" w14:textId="77777777" w:rsidR="001A28F1" w:rsidRDefault="00000000">
            <w:pPr>
              <w:spacing w:after="60"/>
            </w:pPr>
            <w:r>
              <w:rPr>
                <w:b/>
                <w:bCs/>
                <w:color w:val="C00000"/>
                <w:sz w:val="18"/>
                <w:szCs w:val="18"/>
              </w:rPr>
              <w:t>THE CAPACITY UPGRADE NOW APPEARS TO COMPLETE IN FEBRUARY 2028. THAT IS A SLIP OF ABOUT FIVE YEARS.</w:t>
            </w:r>
          </w:p>
          <w:p w14:paraId="3A35A350" w14:textId="77777777" w:rsidR="001A28F1" w:rsidRDefault="00000000">
            <w:pPr>
              <w:pStyle w:val="ListParagraph"/>
              <w:numPr>
                <w:ilvl w:val="0"/>
                <w:numId w:val="1"/>
              </w:numPr>
              <w:spacing w:after="40"/>
            </w:pPr>
            <w:r>
              <w:rPr>
                <w:color w:val="C00000"/>
                <w:sz w:val="18"/>
                <w:szCs w:val="18"/>
              </w:rPr>
              <w:t>CONTRADICTED BY THEIR OWN PUBLISHED PLAN. This is the strongest point in the whole response.</w:t>
            </w:r>
          </w:p>
          <w:p w14:paraId="36C7086F" w14:textId="77777777" w:rsidR="001A28F1" w:rsidRDefault="00000000">
            <w:pPr>
              <w:pStyle w:val="ListParagraph"/>
              <w:numPr>
                <w:ilvl w:val="0"/>
                <w:numId w:val="1"/>
              </w:numPr>
              <w:spacing w:after="40"/>
            </w:pPr>
            <w:r>
              <w:rPr>
                <w:color w:val="C00000"/>
                <w:sz w:val="18"/>
                <w:szCs w:val="18"/>
              </w:rPr>
              <w:t>The Groundwater Impacted System Management Plan, which Thames Water itself cites at answer 6.1, gives a completion expectation on three pages.</w:t>
            </w:r>
          </w:p>
          <w:p w14:paraId="0C9B5209" w14:textId="77777777" w:rsidR="001A28F1" w:rsidRDefault="00000000">
            <w:pPr>
              <w:pStyle w:val="ListParagraph"/>
              <w:numPr>
                <w:ilvl w:val="0"/>
                <w:numId w:val="1"/>
              </w:numPr>
              <w:spacing w:after="40"/>
            </w:pPr>
            <w:r>
              <w:rPr>
                <w:color w:val="C00000"/>
                <w:sz w:val="18"/>
                <w:szCs w:val="18"/>
              </w:rPr>
              <w:t>Page 13: programmed to be completed by 31 March 2023.</w:t>
            </w:r>
          </w:p>
          <w:p w14:paraId="3DA6D03A" w14:textId="77777777" w:rsidR="001A28F1" w:rsidRDefault="00000000">
            <w:pPr>
              <w:pStyle w:val="ListParagraph"/>
              <w:numPr>
                <w:ilvl w:val="0"/>
                <w:numId w:val="1"/>
              </w:numPr>
              <w:spacing w:after="40"/>
            </w:pPr>
            <w:r>
              <w:rPr>
                <w:color w:val="C00000"/>
                <w:sz w:val="18"/>
                <w:szCs w:val="18"/>
              </w:rPr>
              <w:t>Page 47: expected to be completed in 2024.</w:t>
            </w:r>
          </w:p>
          <w:p w14:paraId="438F1A4F" w14:textId="77777777" w:rsidR="001A28F1" w:rsidRDefault="00000000">
            <w:pPr>
              <w:pStyle w:val="ListParagraph"/>
              <w:numPr>
                <w:ilvl w:val="0"/>
                <w:numId w:val="1"/>
              </w:numPr>
              <w:spacing w:after="40"/>
            </w:pPr>
            <w:r>
              <w:rPr>
                <w:color w:val="C00000"/>
                <w:sz w:val="18"/>
                <w:szCs w:val="18"/>
              </w:rPr>
              <w:t>Page 58: expected to be completed in 2025.</w:t>
            </w:r>
          </w:p>
          <w:p w14:paraId="63F12F59" w14:textId="77777777" w:rsidR="001A28F1" w:rsidRDefault="00000000">
            <w:pPr>
              <w:pStyle w:val="ListParagraph"/>
              <w:numPr>
                <w:ilvl w:val="0"/>
                <w:numId w:val="1"/>
              </w:numPr>
              <w:spacing w:after="40"/>
            </w:pPr>
            <w:r>
              <w:rPr>
                <w:color w:val="C00000"/>
                <w:sz w:val="18"/>
                <w:szCs w:val="18"/>
              </w:rPr>
              <w:t>DECISIVE: their own website states an expected completion of autumn 2026 for the Bourton upgrade. The page, Investment plans for storm discharge sites, records that it was last updated in April 2026.</w:t>
            </w:r>
          </w:p>
          <w:p w14:paraId="36B263B1" w14:textId="77777777" w:rsidR="001A28F1" w:rsidRDefault="00000000">
            <w:pPr>
              <w:pStyle w:val="ListParagraph"/>
              <w:numPr>
                <w:ilvl w:val="0"/>
                <w:numId w:val="1"/>
              </w:numPr>
              <w:spacing w:after="40"/>
            </w:pPr>
            <w:r>
              <w:rPr>
                <w:color w:val="C00000"/>
                <w:sz w:val="18"/>
                <w:szCs w:val="18"/>
              </w:rPr>
              <w:t>The question asked specifically about dates communicated externally during 2026. A live webpage, updated in April 2026, giving a 2026 completion date, is exactly that.</w:t>
            </w:r>
          </w:p>
          <w:p w14:paraId="74A74887" w14:textId="77777777" w:rsidR="001A28F1" w:rsidRDefault="00000000">
            <w:pPr>
              <w:pStyle w:val="ListParagraph"/>
              <w:numPr>
                <w:ilvl w:val="0"/>
                <w:numId w:val="1"/>
              </w:numPr>
              <w:spacing w:after="40"/>
            </w:pPr>
            <w:r>
              <w:rPr>
                <w:color w:val="C00000"/>
                <w:sz w:val="18"/>
                <w:szCs w:val="18"/>
              </w:rPr>
              <w:lastRenderedPageBreak/>
              <w:t xml:space="preserve">That plan and that page </w:t>
            </w:r>
            <w:proofErr w:type="gramStart"/>
            <w:r>
              <w:rPr>
                <w:color w:val="C00000"/>
                <w:sz w:val="18"/>
                <w:szCs w:val="18"/>
              </w:rPr>
              <w:t>are</w:t>
            </w:r>
            <w:proofErr w:type="gramEnd"/>
            <w:r>
              <w:rPr>
                <w:color w:val="C00000"/>
                <w:sz w:val="18"/>
                <w:szCs w:val="18"/>
              </w:rPr>
              <w:t xml:space="preserve"> published by Thames Water. Publication is external communication on any reading.</w:t>
            </w:r>
          </w:p>
          <w:p w14:paraId="50964AF8" w14:textId="77777777" w:rsidR="001A28F1" w:rsidRDefault="00000000">
            <w:pPr>
              <w:pStyle w:val="ListParagraph"/>
              <w:numPr>
                <w:ilvl w:val="0"/>
                <w:numId w:val="1"/>
              </w:numPr>
              <w:spacing w:after="40"/>
            </w:pPr>
            <w:r>
              <w:rPr>
                <w:color w:val="C00000"/>
                <w:sz w:val="18"/>
                <w:szCs w:val="18"/>
              </w:rPr>
              <w:t>To this should be added the Partnership record: dates given in meetings, and anything said to residents.</w:t>
            </w:r>
          </w:p>
          <w:p w14:paraId="30C6E389" w14:textId="77777777" w:rsidR="001A28F1" w:rsidRDefault="00000000">
            <w:pPr>
              <w:pStyle w:val="ListParagraph"/>
              <w:numPr>
                <w:ilvl w:val="0"/>
                <w:numId w:val="1"/>
              </w:numPr>
              <w:spacing w:after="40"/>
            </w:pPr>
            <w:r>
              <w:rPr>
                <w:color w:val="C00000"/>
                <w:sz w:val="18"/>
                <w:szCs w:val="18"/>
              </w:rPr>
              <w:t>THE PURPOSE OF THE QUESTION WAS PRACTICAL. Residents needed to know whether the works would be finished during 2026, as published.</w:t>
            </w:r>
          </w:p>
          <w:p w14:paraId="5913D7A2" w14:textId="77777777" w:rsidR="001A28F1" w:rsidRDefault="00000000">
            <w:pPr>
              <w:pStyle w:val="ListParagraph"/>
              <w:numPr>
                <w:ilvl w:val="0"/>
                <w:numId w:val="1"/>
              </w:numPr>
              <w:spacing w:after="40"/>
            </w:pPr>
            <w:r>
              <w:rPr>
                <w:color w:val="C00000"/>
                <w:sz w:val="18"/>
                <w:szCs w:val="18"/>
              </w:rPr>
              <w:t>Answering that no date was ever communicated defeats the question without addressing it. It tells a resident nothing about the year they are living through.</w:t>
            </w:r>
          </w:p>
          <w:p w14:paraId="69444C06" w14:textId="77777777" w:rsidR="001A28F1" w:rsidRDefault="00000000">
            <w:pPr>
              <w:pStyle w:val="ListParagraph"/>
              <w:numPr>
                <w:ilvl w:val="0"/>
                <w:numId w:val="1"/>
              </w:numPr>
              <w:spacing w:after="40"/>
            </w:pPr>
            <w:r>
              <w:rPr>
                <w:color w:val="C00000"/>
                <w:sz w:val="18"/>
                <w:szCs w:val="18"/>
              </w:rPr>
              <w:t>Read alongside answer 1.3, the position is stark. Nothing is complete, nothing is commissioned, the published date is this season, and they will not say whether it will be met.</w:t>
            </w:r>
          </w:p>
          <w:p w14:paraId="7C256AC7" w14:textId="77777777" w:rsidR="001A28F1" w:rsidRDefault="00000000">
            <w:pPr>
              <w:pStyle w:val="ListParagraph"/>
              <w:numPr>
                <w:ilvl w:val="0"/>
                <w:numId w:val="1"/>
              </w:numPr>
              <w:spacing w:after="40"/>
            </w:pPr>
            <w:r>
              <w:rPr>
                <w:color w:val="C00000"/>
                <w:sz w:val="18"/>
                <w:szCs w:val="18"/>
              </w:rPr>
              <w:t>A denial that records exist is not a substitute for the operational truth. The two are different, and only one affects the river.</w:t>
            </w:r>
          </w:p>
          <w:p w14:paraId="427E4403" w14:textId="77777777" w:rsidR="001A28F1" w:rsidRDefault="00000000">
            <w:pPr>
              <w:pStyle w:val="ListParagraph"/>
              <w:numPr>
                <w:ilvl w:val="0"/>
                <w:numId w:val="1"/>
              </w:numPr>
              <w:spacing w:after="40"/>
            </w:pPr>
            <w:r>
              <w:rPr>
                <w:color w:val="C00000"/>
                <w:sz w:val="18"/>
                <w:szCs w:val="18"/>
              </w:rPr>
              <w:t>ASK: withdraw the answer and disclose the records, including who approved each published date.</w:t>
            </w:r>
          </w:p>
          <w:p w14:paraId="0103FA57" w14:textId="77777777" w:rsidR="001A28F1" w:rsidRDefault="00000000">
            <w:pPr>
              <w:pStyle w:val="ListParagraph"/>
              <w:numPr>
                <w:ilvl w:val="0"/>
                <w:numId w:val="1"/>
              </w:numPr>
              <w:spacing w:after="40"/>
            </w:pPr>
            <w:r>
              <w:rPr>
                <w:color w:val="C00000"/>
                <w:sz w:val="18"/>
                <w:szCs w:val="18"/>
              </w:rPr>
              <w:t>THE DATE THEY DO HOLD. The delay register supplied at 1.4 ends with Programme Update 45 of August 2026. It forecasts takeover on 29 February 2028 and construction completion on 15 October 2027.</w:t>
            </w:r>
          </w:p>
          <w:p w14:paraId="10A78784" w14:textId="77777777" w:rsidR="001A28F1" w:rsidRDefault="00000000">
            <w:pPr>
              <w:pStyle w:val="ListParagraph"/>
              <w:numPr>
                <w:ilvl w:val="0"/>
                <w:numId w:val="1"/>
              </w:numPr>
              <w:spacing w:after="40"/>
            </w:pPr>
            <w:r>
              <w:rPr>
                <w:color w:val="C00000"/>
                <w:sz w:val="18"/>
                <w:szCs w:val="18"/>
              </w:rPr>
              <w:t>Takeover and construction completion are different milestones. Construction completion is when building work finishes. Takeover is the later contractual handover to operations, after commissioning and proving.</w:t>
            </w:r>
          </w:p>
          <w:p w14:paraId="0606975E" w14:textId="77777777" w:rsidR="001A28F1" w:rsidRDefault="00000000">
            <w:pPr>
              <w:pStyle w:val="ListParagraph"/>
              <w:numPr>
                <w:ilvl w:val="0"/>
                <w:numId w:val="1"/>
              </w:numPr>
              <w:spacing w:after="40"/>
            </w:pPr>
            <w:r>
              <w:rPr>
                <w:color w:val="C00000"/>
                <w:sz w:val="18"/>
                <w:szCs w:val="18"/>
              </w:rPr>
              <w:t>Which of the two counts as completion depends on a definition Thames Water declined to give at answer 3.1.</w:t>
            </w:r>
          </w:p>
          <w:p w14:paraId="45E9A9E8" w14:textId="77777777" w:rsidR="001A28F1" w:rsidRDefault="00000000">
            <w:pPr>
              <w:pStyle w:val="ListParagraph"/>
              <w:numPr>
                <w:ilvl w:val="0"/>
                <w:numId w:val="1"/>
              </w:numPr>
              <w:spacing w:after="40"/>
            </w:pPr>
            <w:r>
              <w:rPr>
                <w:color w:val="C00000"/>
                <w:sz w:val="18"/>
                <w:szCs w:val="18"/>
              </w:rPr>
              <w:t>THE SCALE OF THE SLIP. The published promise was 31 March 2023. The contract baseline was 28 February 2024. The current forecast is 29 February 2028.</w:t>
            </w:r>
          </w:p>
          <w:p w14:paraId="302806AE" w14:textId="77777777" w:rsidR="001A28F1" w:rsidRDefault="00000000">
            <w:pPr>
              <w:pStyle w:val="ListParagraph"/>
              <w:numPr>
                <w:ilvl w:val="0"/>
                <w:numId w:val="1"/>
              </w:numPr>
              <w:spacing w:after="40"/>
            </w:pPr>
            <w:r>
              <w:rPr>
                <w:color w:val="C00000"/>
                <w:sz w:val="18"/>
                <w:szCs w:val="18"/>
              </w:rPr>
              <w:t xml:space="preserve">That is four years and eleven months beyond the published promise, and four years beyond the contract baseline. Roughly a </w:t>
            </w:r>
            <w:proofErr w:type="gramStart"/>
            <w:r>
              <w:rPr>
                <w:color w:val="C00000"/>
                <w:sz w:val="18"/>
                <w:szCs w:val="18"/>
              </w:rPr>
              <w:t>five year</w:t>
            </w:r>
            <w:proofErr w:type="gramEnd"/>
            <w:r>
              <w:rPr>
                <w:color w:val="C00000"/>
                <w:sz w:val="18"/>
                <w:szCs w:val="18"/>
              </w:rPr>
              <w:t xml:space="preserve"> slip on a scheme that was funded in AMP7.</w:t>
            </w:r>
          </w:p>
          <w:p w14:paraId="0A9517D5" w14:textId="77777777" w:rsidR="001A28F1" w:rsidRDefault="00000000">
            <w:pPr>
              <w:pStyle w:val="ListParagraph"/>
              <w:numPr>
                <w:ilvl w:val="0"/>
                <w:numId w:val="1"/>
              </w:numPr>
              <w:spacing w:after="40"/>
            </w:pPr>
            <w:r>
              <w:rPr>
                <w:color w:val="C00000"/>
                <w:sz w:val="18"/>
                <w:szCs w:val="18"/>
              </w:rPr>
              <w:t>THE THREE ANSWERS DO NOT COHERE. At 1.4 they disclose a register of completion dates ending in February 2028. At 3.2 they say no completion date has been communicated externally and no records are held. At 3.1 they say they cannot define completion at all.</w:t>
            </w:r>
          </w:p>
          <w:p w14:paraId="14BFF8F5" w14:textId="77777777" w:rsidR="001A28F1" w:rsidRDefault="00000000">
            <w:pPr>
              <w:pStyle w:val="ListParagraph"/>
              <w:numPr>
                <w:ilvl w:val="0"/>
                <w:numId w:val="1"/>
              </w:numPr>
              <w:spacing w:after="40"/>
            </w:pPr>
            <w:proofErr w:type="gramStart"/>
            <w:r>
              <w:rPr>
                <w:color w:val="C00000"/>
                <w:sz w:val="18"/>
                <w:szCs w:val="18"/>
              </w:rPr>
              <w:lastRenderedPageBreak/>
              <w:t>So</w:t>
            </w:r>
            <w:proofErr w:type="gramEnd"/>
            <w:r>
              <w:rPr>
                <w:color w:val="C00000"/>
                <w:sz w:val="18"/>
                <w:szCs w:val="18"/>
              </w:rPr>
              <w:t xml:space="preserve"> they hold the dates, they will not define what the dates refer to, and they deny communicating any of it, while their website said autumn 2026 throughout.</w:t>
            </w:r>
          </w:p>
          <w:p w14:paraId="23BE99C9" w14:textId="77777777" w:rsidR="001A28F1" w:rsidRDefault="00000000">
            <w:pPr>
              <w:pStyle w:val="ListParagraph"/>
              <w:numPr>
                <w:ilvl w:val="0"/>
                <w:numId w:val="1"/>
              </w:numPr>
              <w:spacing w:after="40"/>
            </w:pPr>
            <w:r>
              <w:rPr>
                <w:color w:val="C00000"/>
                <w:sz w:val="18"/>
                <w:szCs w:val="18"/>
              </w:rPr>
              <w:t>And the denial is falsified by its own enclosure. Sending that register to a member of the public on 10 September 2026 was itself communicating a completion date externally, in 2026.</w:t>
            </w:r>
          </w:p>
          <w:p w14:paraId="621E7222" w14:textId="77777777" w:rsidR="001A28F1" w:rsidRDefault="00000000">
            <w:pPr>
              <w:pStyle w:val="ListParagraph"/>
              <w:numPr>
                <w:ilvl w:val="0"/>
                <w:numId w:val="1"/>
              </w:numPr>
              <w:spacing w:after="40"/>
            </w:pPr>
            <w:r>
              <w:rPr>
                <w:color w:val="C00000"/>
                <w:sz w:val="18"/>
                <w:szCs w:val="18"/>
              </w:rPr>
              <w:t>ASK: state whether the works will be completed during 2026, yes or no, and if no, give the date.</w:t>
            </w:r>
          </w:p>
          <w:p w14:paraId="450D7272" w14:textId="77777777" w:rsidR="001A28F1" w:rsidRDefault="00000000">
            <w:pPr>
              <w:pStyle w:val="ListParagraph"/>
              <w:numPr>
                <w:ilvl w:val="0"/>
                <w:numId w:val="1"/>
              </w:numPr>
              <w:spacing w:after="40"/>
            </w:pPr>
            <w:r>
              <w:rPr>
                <w:color w:val="C00000"/>
                <w:sz w:val="18"/>
                <w:szCs w:val="18"/>
              </w:rPr>
              <w:t>ASK: confirm whether 29 February 2028 is now the expected completion date, and state whether completion means takeover or construction completion.</w:t>
            </w:r>
          </w:p>
        </w:tc>
      </w:tr>
      <w:tr w:rsidR="001A28F1" w14:paraId="7D56F2B3" w14:textId="77777777">
        <w:tblPrEx>
          <w:tblCellMar>
            <w:top w:w="0" w:type="dxa"/>
            <w:bottom w:w="0" w:type="dxa"/>
          </w:tblCellMar>
        </w:tblPrEx>
        <w:tc>
          <w:tcPr>
            <w:tcW w:w="3700" w:type="dxa"/>
            <w:tcMar>
              <w:top w:w="60" w:type="dxa"/>
              <w:left w:w="90" w:type="dxa"/>
              <w:bottom w:w="60" w:type="dxa"/>
              <w:right w:w="90" w:type="dxa"/>
            </w:tcMar>
          </w:tcPr>
          <w:p w14:paraId="17A1F5E0" w14:textId="77777777" w:rsidR="001A28F1" w:rsidRDefault="00000000">
            <w:pPr>
              <w:spacing w:after="60"/>
            </w:pPr>
            <w:r>
              <w:rPr>
                <w:b/>
                <w:bCs/>
              </w:rPr>
              <w:lastRenderedPageBreak/>
              <w:t>4.1</w:t>
            </w:r>
          </w:p>
          <w:p w14:paraId="3B625CC8" w14:textId="77777777" w:rsidR="001A28F1" w:rsidRDefault="00000000">
            <w:pPr>
              <w:spacing w:after="60"/>
            </w:pPr>
            <w:r>
              <w:rPr>
                <w:sz w:val="18"/>
                <w:szCs w:val="18"/>
              </w:rPr>
              <w:t>The raw Event Duration Monitoring records for the Bourton STW storm overflow from 1 January 2023 to the date of this request.</w:t>
            </w:r>
          </w:p>
        </w:tc>
        <w:tc>
          <w:tcPr>
            <w:tcW w:w="4550" w:type="dxa"/>
            <w:tcMar>
              <w:top w:w="60" w:type="dxa"/>
              <w:left w:w="90" w:type="dxa"/>
              <w:bottom w:w="60" w:type="dxa"/>
              <w:right w:w="90" w:type="dxa"/>
            </w:tcMar>
          </w:tcPr>
          <w:p w14:paraId="478E264B" w14:textId="77777777" w:rsidR="001A28F1" w:rsidRDefault="00000000">
            <w:pPr>
              <w:spacing w:after="60"/>
            </w:pPr>
            <w:r>
              <w:rPr>
                <w:sz w:val="18"/>
                <w:szCs w:val="18"/>
              </w:rPr>
              <w:t>“Please find attached the raw EDM data as requested. Please note that this data is unvalidated for the whole timeframe.”</w:t>
            </w:r>
          </w:p>
        </w:tc>
        <w:tc>
          <w:tcPr>
            <w:tcW w:w="5700" w:type="dxa"/>
            <w:tcMar>
              <w:top w:w="60" w:type="dxa"/>
              <w:left w:w="90" w:type="dxa"/>
              <w:bottom w:w="60" w:type="dxa"/>
              <w:right w:w="90" w:type="dxa"/>
            </w:tcMar>
          </w:tcPr>
          <w:p w14:paraId="335FE995" w14:textId="77777777" w:rsidR="001A28F1" w:rsidRDefault="00000000">
            <w:pPr>
              <w:spacing w:after="60"/>
            </w:pPr>
            <w:r>
              <w:rPr>
                <w:b/>
                <w:bCs/>
                <w:color w:val="C00000"/>
                <w:sz w:val="18"/>
                <w:szCs w:val="18"/>
              </w:rPr>
              <w:t>WRONG DATA</w:t>
            </w:r>
          </w:p>
          <w:p w14:paraId="0190C6E9" w14:textId="77777777" w:rsidR="001A28F1" w:rsidRDefault="00000000">
            <w:pPr>
              <w:pStyle w:val="ListParagraph"/>
              <w:numPr>
                <w:ilvl w:val="0"/>
                <w:numId w:val="1"/>
              </w:numPr>
              <w:spacing w:after="40"/>
            </w:pPr>
            <w:r>
              <w:rPr>
                <w:color w:val="C00000"/>
                <w:sz w:val="18"/>
                <w:szCs w:val="18"/>
              </w:rPr>
              <w:t>WRONG CLASS OF DATA. What was supplied is sewer level, not event records.</w:t>
            </w:r>
          </w:p>
          <w:p w14:paraId="2A2B7A97" w14:textId="77777777" w:rsidR="001A28F1" w:rsidRDefault="00000000">
            <w:pPr>
              <w:pStyle w:val="ListParagraph"/>
              <w:numPr>
                <w:ilvl w:val="0"/>
                <w:numId w:val="1"/>
              </w:numPr>
              <w:spacing w:after="40"/>
            </w:pPr>
            <w:r>
              <w:rPr>
                <w:color w:val="C00000"/>
                <w:sz w:val="18"/>
                <w:szCs w:val="18"/>
              </w:rPr>
              <w:t>122,612 rows, one asset, one parameter labelled SEWER LEVEL, from 1 January 2023 to 21 July 2026. One annotation only: weir level 955 mm.</w:t>
            </w:r>
          </w:p>
          <w:p w14:paraId="610AB132" w14:textId="77777777" w:rsidR="001A28F1" w:rsidRDefault="00000000">
            <w:pPr>
              <w:pStyle w:val="ListParagraph"/>
              <w:numPr>
                <w:ilvl w:val="0"/>
                <w:numId w:val="1"/>
              </w:numPr>
              <w:spacing w:after="40"/>
            </w:pPr>
            <w:r>
              <w:rPr>
                <w:color w:val="C00000"/>
                <w:sz w:val="18"/>
                <w:szCs w:val="18"/>
              </w:rPr>
              <w:t xml:space="preserve">No start or stop flags, no event records, no </w:t>
            </w:r>
            <w:proofErr w:type="gramStart"/>
            <w:r>
              <w:rPr>
                <w:color w:val="C00000"/>
                <w:sz w:val="18"/>
                <w:szCs w:val="18"/>
              </w:rPr>
              <w:t>units</w:t>
            </w:r>
            <w:proofErr w:type="gramEnd"/>
            <w:r>
              <w:rPr>
                <w:color w:val="C00000"/>
                <w:sz w:val="18"/>
                <w:szCs w:val="18"/>
              </w:rPr>
              <w:t xml:space="preserve"> column, no validation flags. The published spill figures cannot be checked against it.</w:t>
            </w:r>
          </w:p>
          <w:p w14:paraId="723CB54C" w14:textId="77777777" w:rsidR="001A28F1" w:rsidRDefault="00000000">
            <w:pPr>
              <w:pStyle w:val="ListParagraph"/>
              <w:numPr>
                <w:ilvl w:val="0"/>
                <w:numId w:val="1"/>
              </w:numPr>
              <w:spacing w:after="40"/>
            </w:pPr>
            <w:r>
              <w:rPr>
                <w:color w:val="C00000"/>
                <w:sz w:val="18"/>
                <w:szCs w:val="18"/>
              </w:rPr>
              <w:t>GAPS: about 573 hours missing from 2023, including a single gap of just over 20 days, 3 to 23 June 2023. A further 48 hours missing from 2025.</w:t>
            </w:r>
          </w:p>
          <w:p w14:paraId="1E041CF2" w14:textId="77777777" w:rsidR="001A28F1" w:rsidRDefault="00000000">
            <w:pPr>
              <w:pStyle w:val="ListParagraph"/>
              <w:numPr>
                <w:ilvl w:val="0"/>
                <w:numId w:val="1"/>
              </w:numPr>
              <w:spacing w:after="40"/>
            </w:pPr>
            <w:r>
              <w:rPr>
                <w:color w:val="C00000"/>
                <w:sz w:val="18"/>
                <w:szCs w:val="18"/>
              </w:rPr>
              <w:t xml:space="preserve">The June 2023 block returns readings at </w:t>
            </w:r>
            <w:proofErr w:type="gramStart"/>
            <w:r>
              <w:rPr>
                <w:color w:val="C00000"/>
                <w:sz w:val="18"/>
                <w:szCs w:val="18"/>
              </w:rPr>
              <w:t>one and two minute</w:t>
            </w:r>
            <w:proofErr w:type="gramEnd"/>
            <w:r>
              <w:rPr>
                <w:color w:val="C00000"/>
                <w:sz w:val="18"/>
                <w:szCs w:val="18"/>
              </w:rPr>
              <w:t xml:space="preserve"> intervals, contradicting the </w:t>
            </w:r>
            <w:proofErr w:type="gramStart"/>
            <w:r>
              <w:rPr>
                <w:color w:val="C00000"/>
                <w:sz w:val="18"/>
                <w:szCs w:val="18"/>
              </w:rPr>
              <w:t>15 minute</w:t>
            </w:r>
            <w:proofErr w:type="gramEnd"/>
            <w:r>
              <w:rPr>
                <w:color w:val="C00000"/>
                <w:sz w:val="18"/>
                <w:szCs w:val="18"/>
              </w:rPr>
              <w:t xml:space="preserve"> claim at answer 4.2.</w:t>
            </w:r>
          </w:p>
          <w:p w14:paraId="1ED73ED1" w14:textId="77777777" w:rsidR="001A28F1" w:rsidRDefault="00000000">
            <w:pPr>
              <w:pStyle w:val="ListParagraph"/>
              <w:numPr>
                <w:ilvl w:val="0"/>
                <w:numId w:val="1"/>
              </w:numPr>
              <w:spacing w:after="40"/>
            </w:pPr>
            <w:r>
              <w:rPr>
                <w:color w:val="C00000"/>
                <w:sz w:val="18"/>
                <w:szCs w:val="18"/>
              </w:rPr>
              <w:t>576 duplicated timestamps appear. Values agree in every case, so this looks like an extraction artefact, but it should be explained.</w:t>
            </w:r>
          </w:p>
          <w:p w14:paraId="429195AB" w14:textId="77777777" w:rsidR="001A28F1" w:rsidRDefault="00000000">
            <w:pPr>
              <w:pStyle w:val="ListParagraph"/>
              <w:numPr>
                <w:ilvl w:val="0"/>
                <w:numId w:val="1"/>
              </w:numPr>
              <w:spacing w:after="40"/>
            </w:pPr>
            <w:r>
              <w:rPr>
                <w:color w:val="C00000"/>
                <w:sz w:val="18"/>
                <w:szCs w:val="18"/>
              </w:rPr>
              <w:t>The asset is labelled BOURTON ON THE WATER SP17193803 CSO. That does not match the permit discharge point at SP 1814 2002.</w:t>
            </w:r>
          </w:p>
          <w:p w14:paraId="66278E5F" w14:textId="77777777" w:rsidR="001A28F1" w:rsidRDefault="00000000">
            <w:pPr>
              <w:pStyle w:val="ListParagraph"/>
              <w:numPr>
                <w:ilvl w:val="0"/>
                <w:numId w:val="1"/>
              </w:numPr>
              <w:spacing w:after="40"/>
            </w:pPr>
            <w:r>
              <w:rPr>
                <w:color w:val="C00000"/>
                <w:sz w:val="18"/>
                <w:szCs w:val="18"/>
              </w:rPr>
              <w:t>CSO means combined sewer overflow, which is a network asset. GISMP page 8 describes a network overflow to a land treatment area, upstream of the pumping station and south of the village.</w:t>
            </w:r>
          </w:p>
          <w:p w14:paraId="168DB6C5" w14:textId="77777777" w:rsidR="001A28F1" w:rsidRDefault="00000000">
            <w:pPr>
              <w:pStyle w:val="ListParagraph"/>
              <w:numPr>
                <w:ilvl w:val="0"/>
                <w:numId w:val="1"/>
              </w:numPr>
              <w:spacing w:after="40"/>
            </w:pPr>
            <w:proofErr w:type="gramStart"/>
            <w:r>
              <w:rPr>
                <w:color w:val="C00000"/>
                <w:sz w:val="18"/>
                <w:szCs w:val="18"/>
              </w:rPr>
              <w:t>So</w:t>
            </w:r>
            <w:proofErr w:type="gramEnd"/>
            <w:r>
              <w:rPr>
                <w:color w:val="C00000"/>
                <w:sz w:val="18"/>
                <w:szCs w:val="18"/>
              </w:rPr>
              <w:t xml:space="preserve"> it is not established that the data supplied is for the storm overflow at the works, which is what the question asked for. It may be for a different asset entirely.</w:t>
            </w:r>
          </w:p>
          <w:p w14:paraId="55A95864" w14:textId="77777777" w:rsidR="001A28F1" w:rsidRDefault="00000000">
            <w:pPr>
              <w:pStyle w:val="ListParagraph"/>
              <w:numPr>
                <w:ilvl w:val="0"/>
                <w:numId w:val="1"/>
              </w:numPr>
              <w:spacing w:after="40"/>
            </w:pPr>
            <w:r>
              <w:rPr>
                <w:color w:val="C00000"/>
                <w:sz w:val="18"/>
                <w:szCs w:val="18"/>
              </w:rPr>
              <w:t>This must be resolved before any figure derived from this file is published. Everything downstream depends on it.</w:t>
            </w:r>
          </w:p>
          <w:p w14:paraId="5CB0D057" w14:textId="77777777" w:rsidR="001A28F1" w:rsidRDefault="00000000">
            <w:pPr>
              <w:pStyle w:val="ListParagraph"/>
              <w:numPr>
                <w:ilvl w:val="0"/>
                <w:numId w:val="1"/>
              </w:numPr>
              <w:spacing w:after="40"/>
            </w:pPr>
            <w:r>
              <w:rPr>
                <w:color w:val="C00000"/>
                <w:sz w:val="18"/>
                <w:szCs w:val="18"/>
              </w:rPr>
              <w:lastRenderedPageBreak/>
              <w:t>UNVALIDATED FOR THE WHOLE TIMEFRAME covers 2023 and 2024, years for which validated annual returns were submitted to the Environment Agency.</w:t>
            </w:r>
          </w:p>
          <w:p w14:paraId="0635758C" w14:textId="77777777" w:rsidR="001A28F1" w:rsidRDefault="00000000">
            <w:pPr>
              <w:pStyle w:val="ListParagraph"/>
              <w:numPr>
                <w:ilvl w:val="0"/>
                <w:numId w:val="1"/>
              </w:numPr>
              <w:spacing w:after="40"/>
            </w:pPr>
            <w:r>
              <w:rPr>
                <w:color w:val="C00000"/>
                <w:sz w:val="18"/>
                <w:szCs w:val="18"/>
              </w:rPr>
              <w:t>THE 2023 GAP IS UNCAVEATED. The published Groundwater Impacted System Management Plan declares reduced monitor availability for 2021, at 87 per cent of the year (GISMP page 45), and for 2022, at 80 per cent (GISMP pages 45 and 55). Both statements concern the Bourton STW overflow.</w:t>
            </w:r>
          </w:p>
          <w:p w14:paraId="4BEB2A77" w14:textId="77777777" w:rsidR="001A28F1" w:rsidRDefault="00000000">
            <w:pPr>
              <w:pStyle w:val="ListParagraph"/>
              <w:numPr>
                <w:ilvl w:val="0"/>
                <w:numId w:val="1"/>
              </w:numPr>
              <w:spacing w:after="40"/>
            </w:pPr>
            <w:r>
              <w:rPr>
                <w:color w:val="C00000"/>
                <w:sz w:val="18"/>
                <w:szCs w:val="18"/>
              </w:rPr>
              <w:t xml:space="preserve">No such caveat is applied anywhere to 2023 or 2024. Thames Water therefore know how to declare monitor availability when it </w:t>
            </w:r>
            <w:proofErr w:type="gramStart"/>
            <w:r>
              <w:rPr>
                <w:color w:val="C00000"/>
                <w:sz w:val="18"/>
                <w:szCs w:val="18"/>
              </w:rPr>
              <w:t>matters, and</w:t>
            </w:r>
            <w:proofErr w:type="gramEnd"/>
            <w:r>
              <w:rPr>
                <w:color w:val="C00000"/>
                <w:sz w:val="18"/>
                <w:szCs w:val="18"/>
              </w:rPr>
              <w:t xml:space="preserve"> did not do so for 2023.</w:t>
            </w:r>
          </w:p>
          <w:p w14:paraId="17C8F053" w14:textId="77777777" w:rsidR="001A28F1" w:rsidRDefault="00000000">
            <w:pPr>
              <w:pStyle w:val="ListParagraph"/>
              <w:numPr>
                <w:ilvl w:val="0"/>
                <w:numId w:val="1"/>
              </w:numPr>
              <w:spacing w:after="40"/>
            </w:pPr>
            <w:r>
              <w:rPr>
                <w:color w:val="C00000"/>
                <w:sz w:val="18"/>
                <w:szCs w:val="18"/>
              </w:rPr>
              <w:t>That leaves 573 hours missing, including 20 continuous days in June 2023, in a year returned to the Environment Agency as 110 spills and 1,565.25 hours.</w:t>
            </w:r>
          </w:p>
          <w:p w14:paraId="12B85282" w14:textId="77777777" w:rsidR="001A28F1" w:rsidRDefault="00000000">
            <w:pPr>
              <w:pStyle w:val="ListParagraph"/>
              <w:numPr>
                <w:ilvl w:val="0"/>
                <w:numId w:val="1"/>
              </w:numPr>
              <w:spacing w:after="40"/>
            </w:pPr>
            <w:r>
              <w:rPr>
                <w:color w:val="C00000"/>
                <w:sz w:val="18"/>
                <w:szCs w:val="18"/>
              </w:rPr>
              <w:t>ASK: provide the actual event records with start and stop times, and the validated series behind the 2023 and 2024 returns.</w:t>
            </w:r>
          </w:p>
          <w:p w14:paraId="4441FB1A" w14:textId="77777777" w:rsidR="001A28F1" w:rsidRDefault="00000000">
            <w:pPr>
              <w:pStyle w:val="ListParagraph"/>
              <w:numPr>
                <w:ilvl w:val="0"/>
                <w:numId w:val="1"/>
              </w:numPr>
              <w:spacing w:after="40"/>
            </w:pPr>
            <w:r>
              <w:rPr>
                <w:color w:val="C00000"/>
                <w:sz w:val="18"/>
                <w:szCs w:val="18"/>
              </w:rPr>
              <w:t>ASK: state EDM availability for 2023, 2024, 2025 and 2026 to date, and explain the June 2023 gap.</w:t>
            </w:r>
          </w:p>
          <w:p w14:paraId="324ADEED" w14:textId="77777777" w:rsidR="001A28F1" w:rsidRDefault="00000000">
            <w:pPr>
              <w:pStyle w:val="ListParagraph"/>
              <w:numPr>
                <w:ilvl w:val="0"/>
                <w:numId w:val="1"/>
              </w:numPr>
              <w:spacing w:after="40"/>
            </w:pPr>
            <w:r>
              <w:rPr>
                <w:color w:val="C00000"/>
                <w:sz w:val="18"/>
                <w:szCs w:val="18"/>
              </w:rPr>
              <w:t>VERIFIED: pages 45 and 55 of the published GISMP were checked by eye on 11 September 2026 and confirmed as quoted. Safe to cite.</w:t>
            </w:r>
          </w:p>
        </w:tc>
      </w:tr>
      <w:tr w:rsidR="001A28F1" w14:paraId="7E300FF4" w14:textId="77777777">
        <w:tblPrEx>
          <w:tblCellMar>
            <w:top w:w="0" w:type="dxa"/>
            <w:bottom w:w="0" w:type="dxa"/>
          </w:tblCellMar>
        </w:tblPrEx>
        <w:tc>
          <w:tcPr>
            <w:tcW w:w="3700" w:type="dxa"/>
            <w:tcMar>
              <w:top w:w="60" w:type="dxa"/>
              <w:left w:w="90" w:type="dxa"/>
              <w:bottom w:w="60" w:type="dxa"/>
              <w:right w:w="90" w:type="dxa"/>
            </w:tcMar>
          </w:tcPr>
          <w:p w14:paraId="0BA9BD9C" w14:textId="77777777" w:rsidR="001A28F1" w:rsidRDefault="00000000">
            <w:pPr>
              <w:spacing w:after="60"/>
            </w:pPr>
            <w:r>
              <w:rPr>
                <w:b/>
                <w:bCs/>
              </w:rPr>
              <w:lastRenderedPageBreak/>
              <w:t>4.2</w:t>
            </w:r>
          </w:p>
          <w:p w14:paraId="09DBB176" w14:textId="77777777" w:rsidR="001A28F1" w:rsidRDefault="00000000">
            <w:pPr>
              <w:spacing w:after="60"/>
            </w:pPr>
            <w:r>
              <w:rPr>
                <w:sz w:val="18"/>
                <w:szCs w:val="18"/>
              </w:rPr>
              <w:t>The documented methodology by which EDM data is processed, validated and published, including polling intervals.</w:t>
            </w:r>
          </w:p>
        </w:tc>
        <w:tc>
          <w:tcPr>
            <w:tcW w:w="4550" w:type="dxa"/>
            <w:tcMar>
              <w:top w:w="60" w:type="dxa"/>
              <w:left w:w="90" w:type="dxa"/>
              <w:bottom w:w="60" w:type="dxa"/>
              <w:right w:w="90" w:type="dxa"/>
            </w:tcMar>
          </w:tcPr>
          <w:p w14:paraId="4C33C0A7" w14:textId="77777777" w:rsidR="001A28F1" w:rsidRDefault="00000000">
            <w:pPr>
              <w:spacing w:after="60"/>
            </w:pPr>
            <w:r>
              <w:rPr>
                <w:sz w:val="18"/>
                <w:szCs w:val="18"/>
              </w:rPr>
              <w:t>“We would recommend the following guidance on storm overflows published by DEFRA [link]. Furthermore, quality assurance is performed using all information available including, but not exclusively, rainfall data and observations from in-situ investigations. This monitor provides data in 15-minutes intervals.”</w:t>
            </w:r>
          </w:p>
        </w:tc>
        <w:tc>
          <w:tcPr>
            <w:tcW w:w="5700" w:type="dxa"/>
            <w:tcMar>
              <w:top w:w="60" w:type="dxa"/>
              <w:left w:w="90" w:type="dxa"/>
              <w:bottom w:w="60" w:type="dxa"/>
              <w:right w:w="90" w:type="dxa"/>
            </w:tcMar>
          </w:tcPr>
          <w:p w14:paraId="787296C3" w14:textId="77777777" w:rsidR="001A28F1" w:rsidRDefault="00000000">
            <w:pPr>
              <w:spacing w:after="60"/>
            </w:pPr>
            <w:r>
              <w:rPr>
                <w:b/>
                <w:bCs/>
                <w:color w:val="C00000"/>
                <w:sz w:val="18"/>
                <w:szCs w:val="18"/>
              </w:rPr>
              <w:t>FAILURE TO ANSWER</w:t>
            </w:r>
          </w:p>
          <w:p w14:paraId="5F0EBDB6" w14:textId="77777777" w:rsidR="001A28F1" w:rsidRDefault="00000000">
            <w:pPr>
              <w:pStyle w:val="ListParagraph"/>
              <w:numPr>
                <w:ilvl w:val="0"/>
                <w:numId w:val="1"/>
              </w:numPr>
              <w:spacing w:after="40"/>
            </w:pPr>
            <w:r>
              <w:rPr>
                <w:color w:val="C00000"/>
                <w:sz w:val="18"/>
                <w:szCs w:val="18"/>
              </w:rPr>
              <w:t>A link to Defra guidance is not a Thames Water document.</w:t>
            </w:r>
          </w:p>
          <w:p w14:paraId="5390C728" w14:textId="77777777" w:rsidR="001A28F1" w:rsidRDefault="00000000">
            <w:pPr>
              <w:pStyle w:val="ListParagraph"/>
              <w:numPr>
                <w:ilvl w:val="0"/>
                <w:numId w:val="1"/>
              </w:numPr>
              <w:spacing w:after="40"/>
            </w:pPr>
            <w:r>
              <w:rPr>
                <w:color w:val="C00000"/>
                <w:sz w:val="18"/>
                <w:szCs w:val="18"/>
              </w:rPr>
              <w:t>The question asked for their documented methodology. Government guidance describes the policy, not their processing.</w:t>
            </w:r>
          </w:p>
          <w:p w14:paraId="743533C7" w14:textId="77777777" w:rsidR="001A28F1" w:rsidRDefault="00000000">
            <w:pPr>
              <w:pStyle w:val="ListParagraph"/>
              <w:numPr>
                <w:ilvl w:val="0"/>
                <w:numId w:val="1"/>
              </w:numPr>
              <w:spacing w:after="40"/>
            </w:pPr>
            <w:r>
              <w:rPr>
                <w:color w:val="C00000"/>
                <w:sz w:val="18"/>
                <w:szCs w:val="18"/>
              </w:rPr>
              <w:t>Nothing is given about the spill detection rule: the trigger level, any hysteresis or dead band, the minimum duration, or the block counting rule.</w:t>
            </w:r>
          </w:p>
          <w:p w14:paraId="381048DD" w14:textId="77777777" w:rsidR="001A28F1" w:rsidRDefault="00000000">
            <w:pPr>
              <w:pStyle w:val="ListParagraph"/>
              <w:numPr>
                <w:ilvl w:val="0"/>
                <w:numId w:val="1"/>
              </w:numPr>
              <w:spacing w:after="40"/>
            </w:pPr>
            <w:r>
              <w:rPr>
                <w:color w:val="C00000"/>
                <w:sz w:val="18"/>
                <w:szCs w:val="18"/>
              </w:rPr>
              <w:t>This is the decisive omission. Without the rule, no published spill figure can be reproduced from the data they supplied.</w:t>
            </w:r>
          </w:p>
          <w:p w14:paraId="63C80B98" w14:textId="77777777" w:rsidR="001A28F1" w:rsidRDefault="00000000">
            <w:pPr>
              <w:pStyle w:val="ListParagraph"/>
              <w:numPr>
                <w:ilvl w:val="0"/>
                <w:numId w:val="1"/>
              </w:numPr>
              <w:spacing w:after="40"/>
            </w:pPr>
            <w:r>
              <w:rPr>
                <w:color w:val="C00000"/>
                <w:sz w:val="18"/>
                <w:szCs w:val="18"/>
              </w:rPr>
              <w:t xml:space="preserve">The </w:t>
            </w:r>
            <w:proofErr w:type="gramStart"/>
            <w:r>
              <w:rPr>
                <w:color w:val="C00000"/>
                <w:sz w:val="18"/>
                <w:szCs w:val="18"/>
              </w:rPr>
              <w:t>15 minute</w:t>
            </w:r>
            <w:proofErr w:type="gramEnd"/>
            <w:r>
              <w:rPr>
                <w:color w:val="C00000"/>
                <w:sz w:val="18"/>
                <w:szCs w:val="18"/>
              </w:rPr>
              <w:t xml:space="preserve"> claim is contradicted by their own file, which contains </w:t>
            </w:r>
            <w:proofErr w:type="gramStart"/>
            <w:r>
              <w:rPr>
                <w:color w:val="C00000"/>
                <w:sz w:val="18"/>
                <w:szCs w:val="18"/>
              </w:rPr>
              <w:t>one and two minute</w:t>
            </w:r>
            <w:proofErr w:type="gramEnd"/>
            <w:r>
              <w:rPr>
                <w:color w:val="C00000"/>
                <w:sz w:val="18"/>
                <w:szCs w:val="18"/>
              </w:rPr>
              <w:t xml:space="preserve"> readings in June 2023.</w:t>
            </w:r>
          </w:p>
          <w:p w14:paraId="0C71A0BC" w14:textId="77777777" w:rsidR="001A28F1" w:rsidRDefault="00000000">
            <w:pPr>
              <w:pStyle w:val="ListParagraph"/>
              <w:numPr>
                <w:ilvl w:val="0"/>
                <w:numId w:val="1"/>
              </w:numPr>
              <w:spacing w:after="40"/>
            </w:pPr>
            <w:r>
              <w:rPr>
                <w:color w:val="C00000"/>
                <w:sz w:val="18"/>
                <w:szCs w:val="18"/>
              </w:rPr>
              <w:t>ASK: disclose the spill detection algorithm and the validation procedure as held documents.</w:t>
            </w:r>
          </w:p>
        </w:tc>
      </w:tr>
      <w:tr w:rsidR="001A28F1" w14:paraId="2C71B6AC" w14:textId="77777777">
        <w:tblPrEx>
          <w:tblCellMar>
            <w:top w:w="0" w:type="dxa"/>
            <w:bottom w:w="0" w:type="dxa"/>
          </w:tblCellMar>
        </w:tblPrEx>
        <w:tc>
          <w:tcPr>
            <w:tcW w:w="3700" w:type="dxa"/>
            <w:tcMar>
              <w:top w:w="60" w:type="dxa"/>
              <w:left w:w="90" w:type="dxa"/>
              <w:bottom w:w="60" w:type="dxa"/>
              <w:right w:w="90" w:type="dxa"/>
            </w:tcMar>
          </w:tcPr>
          <w:p w14:paraId="14E104AC" w14:textId="77777777" w:rsidR="001A28F1" w:rsidRDefault="00000000">
            <w:pPr>
              <w:spacing w:after="60"/>
            </w:pPr>
            <w:r>
              <w:rPr>
                <w:b/>
                <w:bCs/>
              </w:rPr>
              <w:t>4.3</w:t>
            </w:r>
          </w:p>
          <w:p w14:paraId="177CE5B9" w14:textId="77777777" w:rsidR="001A28F1" w:rsidRDefault="00000000">
            <w:pPr>
              <w:spacing w:after="60"/>
            </w:pPr>
            <w:r>
              <w:rPr>
                <w:sz w:val="18"/>
                <w:szCs w:val="18"/>
              </w:rPr>
              <w:t>Thames Water's written procedure for amending EDM records after initial publication.</w:t>
            </w:r>
          </w:p>
        </w:tc>
        <w:tc>
          <w:tcPr>
            <w:tcW w:w="4550" w:type="dxa"/>
            <w:tcMar>
              <w:top w:w="60" w:type="dxa"/>
              <w:left w:w="90" w:type="dxa"/>
              <w:bottom w:w="60" w:type="dxa"/>
              <w:right w:w="90" w:type="dxa"/>
            </w:tcMar>
          </w:tcPr>
          <w:p w14:paraId="2D859644" w14:textId="77777777" w:rsidR="001A28F1" w:rsidRDefault="00000000">
            <w:pPr>
              <w:spacing w:after="60"/>
            </w:pPr>
            <w:r>
              <w:rPr>
                <w:sz w:val="18"/>
                <w:szCs w:val="18"/>
              </w:rPr>
              <w:t xml:space="preserve">“The procedures which we use for validation of our EDM-env data is for internal use only, but to briefly summarise, activations which our team identify as spurious/not genuine during quality assurance are removed ahead of the </w:t>
            </w:r>
            <w:r>
              <w:rPr>
                <w:sz w:val="18"/>
                <w:szCs w:val="18"/>
              </w:rPr>
              <w:lastRenderedPageBreak/>
              <w:t>Annual Return... It is part of our regulatory requirements that the EDM-env data that we submit to the EA is a representative and accurate dataset.”</w:t>
            </w:r>
          </w:p>
        </w:tc>
        <w:tc>
          <w:tcPr>
            <w:tcW w:w="5700" w:type="dxa"/>
            <w:tcMar>
              <w:top w:w="60" w:type="dxa"/>
              <w:left w:w="90" w:type="dxa"/>
              <w:bottom w:w="60" w:type="dxa"/>
              <w:right w:w="90" w:type="dxa"/>
            </w:tcMar>
          </w:tcPr>
          <w:p w14:paraId="78E2810C" w14:textId="77777777" w:rsidR="001A28F1" w:rsidRDefault="00000000">
            <w:pPr>
              <w:spacing w:after="60"/>
            </w:pPr>
            <w:r>
              <w:rPr>
                <w:b/>
                <w:bCs/>
                <w:color w:val="C00000"/>
                <w:sz w:val="18"/>
                <w:szCs w:val="18"/>
              </w:rPr>
              <w:lastRenderedPageBreak/>
              <w:t>INVALID REFUSAL</w:t>
            </w:r>
          </w:p>
          <w:p w14:paraId="247D9B1A" w14:textId="77777777" w:rsidR="001A28F1" w:rsidRDefault="00000000">
            <w:pPr>
              <w:pStyle w:val="ListParagraph"/>
              <w:numPr>
                <w:ilvl w:val="0"/>
                <w:numId w:val="1"/>
              </w:numPr>
              <w:spacing w:after="40"/>
            </w:pPr>
            <w:r>
              <w:rPr>
                <w:color w:val="C00000"/>
                <w:sz w:val="18"/>
                <w:szCs w:val="18"/>
              </w:rPr>
              <w:t>PROCEDURALLY INVALID REFUSAL. “Internal use only” is not a ground for withholding under the Regulations.</w:t>
            </w:r>
          </w:p>
          <w:p w14:paraId="01B403F3" w14:textId="77777777" w:rsidR="001A28F1" w:rsidRDefault="00000000">
            <w:pPr>
              <w:pStyle w:val="ListParagraph"/>
              <w:numPr>
                <w:ilvl w:val="0"/>
                <w:numId w:val="1"/>
              </w:numPr>
              <w:spacing w:after="40"/>
            </w:pPr>
            <w:r>
              <w:rPr>
                <w:color w:val="C00000"/>
                <w:sz w:val="18"/>
                <w:szCs w:val="18"/>
              </w:rPr>
              <w:lastRenderedPageBreak/>
              <w:t>No exception under regulation 12 is cited. No public interest test is offered. Regulation 12(11) partial release is not addressed.</w:t>
            </w:r>
          </w:p>
          <w:p w14:paraId="72082A09" w14:textId="77777777" w:rsidR="001A28F1" w:rsidRDefault="00000000">
            <w:pPr>
              <w:pStyle w:val="ListParagraph"/>
              <w:numPr>
                <w:ilvl w:val="0"/>
                <w:numId w:val="1"/>
              </w:numPr>
              <w:spacing w:after="40"/>
            </w:pPr>
            <w:r>
              <w:rPr>
                <w:color w:val="C00000"/>
                <w:sz w:val="18"/>
                <w:szCs w:val="18"/>
              </w:rPr>
              <w:t>The summary given describes removal of spurious activations before the Annual Return. It does not describe amendment of start or stop times after publication, which is what was asked.</w:t>
            </w:r>
          </w:p>
          <w:p w14:paraId="3E419448" w14:textId="77777777" w:rsidR="001A28F1" w:rsidRDefault="00000000">
            <w:pPr>
              <w:pStyle w:val="ListParagraph"/>
              <w:numPr>
                <w:ilvl w:val="0"/>
                <w:numId w:val="1"/>
              </w:numPr>
              <w:spacing w:after="40"/>
            </w:pPr>
            <w:r>
              <w:rPr>
                <w:color w:val="C00000"/>
                <w:sz w:val="18"/>
                <w:szCs w:val="18"/>
              </w:rPr>
              <w:t>The confirmation that records are removed before the Annual Return is itself significant. It means published totals are lower than recorded activations by an undisclosed amount.</w:t>
            </w:r>
          </w:p>
          <w:p w14:paraId="74E2660B" w14:textId="77777777" w:rsidR="001A28F1" w:rsidRDefault="00000000">
            <w:pPr>
              <w:pStyle w:val="ListParagraph"/>
              <w:numPr>
                <w:ilvl w:val="0"/>
                <w:numId w:val="1"/>
              </w:numPr>
              <w:spacing w:after="40"/>
            </w:pPr>
            <w:r>
              <w:rPr>
                <w:color w:val="C00000"/>
                <w:sz w:val="18"/>
                <w:szCs w:val="18"/>
              </w:rPr>
              <w:t>ASK: cite the exception, provide the public interest test, and release a redacted version. Also state how many activations were removed at Bourton in each year from 2023.</w:t>
            </w:r>
          </w:p>
        </w:tc>
      </w:tr>
      <w:tr w:rsidR="001A28F1" w14:paraId="5F74C74B" w14:textId="77777777">
        <w:tblPrEx>
          <w:tblCellMar>
            <w:top w:w="0" w:type="dxa"/>
            <w:bottom w:w="0" w:type="dxa"/>
          </w:tblCellMar>
        </w:tblPrEx>
        <w:tc>
          <w:tcPr>
            <w:tcW w:w="3700" w:type="dxa"/>
            <w:tcMar>
              <w:top w:w="60" w:type="dxa"/>
              <w:left w:w="90" w:type="dxa"/>
              <w:bottom w:w="60" w:type="dxa"/>
              <w:right w:w="90" w:type="dxa"/>
            </w:tcMar>
          </w:tcPr>
          <w:p w14:paraId="2179B5EF" w14:textId="77777777" w:rsidR="001A28F1" w:rsidRDefault="00000000">
            <w:pPr>
              <w:spacing w:after="60"/>
            </w:pPr>
            <w:r>
              <w:rPr>
                <w:b/>
                <w:bCs/>
              </w:rPr>
              <w:lastRenderedPageBreak/>
              <w:t>4.4</w:t>
            </w:r>
          </w:p>
          <w:p w14:paraId="5545564F" w14:textId="77777777" w:rsidR="001A28F1" w:rsidRDefault="00000000">
            <w:pPr>
              <w:spacing w:after="60"/>
            </w:pPr>
            <w:r>
              <w:rPr>
                <w:sz w:val="18"/>
                <w:szCs w:val="18"/>
              </w:rPr>
              <w:t>Any audit log, change record or system report showing retrospective amendments to EDM start or stop times for the Bourton STW overflow between 1 January 2026 and the date of this request.</w:t>
            </w:r>
          </w:p>
        </w:tc>
        <w:tc>
          <w:tcPr>
            <w:tcW w:w="4550" w:type="dxa"/>
            <w:tcMar>
              <w:top w:w="60" w:type="dxa"/>
              <w:left w:w="90" w:type="dxa"/>
              <w:bottom w:w="60" w:type="dxa"/>
              <w:right w:w="90" w:type="dxa"/>
            </w:tcMar>
          </w:tcPr>
          <w:p w14:paraId="600CEF49" w14:textId="77777777" w:rsidR="001A28F1" w:rsidRDefault="00000000">
            <w:pPr>
              <w:spacing w:after="60"/>
            </w:pPr>
            <w:r>
              <w:rPr>
                <w:sz w:val="18"/>
                <w:szCs w:val="18"/>
              </w:rPr>
              <w:t>“No spurious activations have been identified so far in 2026 for this site, so no exclusionary labels have been applied.”</w:t>
            </w:r>
          </w:p>
        </w:tc>
        <w:tc>
          <w:tcPr>
            <w:tcW w:w="5700" w:type="dxa"/>
            <w:tcMar>
              <w:top w:w="60" w:type="dxa"/>
              <w:left w:w="90" w:type="dxa"/>
              <w:bottom w:w="60" w:type="dxa"/>
              <w:right w:w="90" w:type="dxa"/>
            </w:tcMar>
          </w:tcPr>
          <w:p w14:paraId="6B44B482" w14:textId="77777777" w:rsidR="001A28F1" w:rsidRDefault="00000000">
            <w:pPr>
              <w:spacing w:after="60"/>
            </w:pPr>
            <w:r>
              <w:rPr>
                <w:b/>
                <w:bCs/>
                <w:color w:val="C00000"/>
                <w:sz w:val="18"/>
                <w:szCs w:val="18"/>
              </w:rPr>
              <w:t>QUESTION NOT ANSWERED</w:t>
            </w:r>
          </w:p>
          <w:p w14:paraId="45CDDC22" w14:textId="77777777" w:rsidR="001A28F1" w:rsidRDefault="00000000">
            <w:pPr>
              <w:pStyle w:val="ListParagraph"/>
              <w:numPr>
                <w:ilvl w:val="0"/>
                <w:numId w:val="1"/>
              </w:numPr>
              <w:spacing w:after="40"/>
            </w:pPr>
            <w:r>
              <w:rPr>
                <w:color w:val="C00000"/>
                <w:sz w:val="18"/>
                <w:szCs w:val="18"/>
              </w:rPr>
              <w:t>A DIFFERENT QUESTION HAS BEEN ANSWERED. The request was for the audit log of amendments to start or stop times.</w:t>
            </w:r>
          </w:p>
          <w:p w14:paraId="0582D667" w14:textId="77777777" w:rsidR="001A28F1" w:rsidRDefault="00000000">
            <w:pPr>
              <w:pStyle w:val="ListParagraph"/>
              <w:numPr>
                <w:ilvl w:val="0"/>
                <w:numId w:val="1"/>
              </w:numPr>
              <w:spacing w:after="40"/>
            </w:pPr>
            <w:r>
              <w:rPr>
                <w:color w:val="C00000"/>
                <w:sz w:val="18"/>
                <w:szCs w:val="18"/>
              </w:rPr>
              <w:t>Exclusion of spurious activations is one kind of amendment. Adjustment of a stop time is another, and it is the one asked about.</w:t>
            </w:r>
          </w:p>
          <w:p w14:paraId="0767DCED" w14:textId="77777777" w:rsidR="001A28F1" w:rsidRDefault="00000000">
            <w:pPr>
              <w:pStyle w:val="ListParagraph"/>
              <w:numPr>
                <w:ilvl w:val="0"/>
                <w:numId w:val="1"/>
              </w:numPr>
              <w:spacing w:after="40"/>
            </w:pPr>
            <w:r>
              <w:rPr>
                <w:color w:val="C00000"/>
                <w:sz w:val="18"/>
                <w:szCs w:val="18"/>
              </w:rPr>
              <w:t>This sits directly against the Sherborne Brook Support Group's timestamped screenshots of 13 March 2026: a stop recorded at 15:45 while the overflow was still shown active at 16:22:29.</w:t>
            </w:r>
          </w:p>
          <w:p w14:paraId="369329B8" w14:textId="77777777" w:rsidR="001A28F1" w:rsidRDefault="00000000">
            <w:pPr>
              <w:pStyle w:val="ListParagraph"/>
              <w:numPr>
                <w:ilvl w:val="0"/>
                <w:numId w:val="1"/>
              </w:numPr>
              <w:spacing w:after="40"/>
            </w:pPr>
            <w:r>
              <w:rPr>
                <w:color w:val="C00000"/>
                <w:sz w:val="18"/>
                <w:szCs w:val="18"/>
              </w:rPr>
              <w:t>The level data shows why the record is unstable that afternoon. Readings hover within a few millimetres of the 955 mm weir, alternating between 950 and 959 mm.</w:t>
            </w:r>
          </w:p>
          <w:p w14:paraId="46B44578" w14:textId="77777777" w:rsidR="001A28F1" w:rsidRDefault="00000000">
            <w:pPr>
              <w:pStyle w:val="ListParagraph"/>
              <w:numPr>
                <w:ilvl w:val="0"/>
                <w:numId w:val="1"/>
              </w:numPr>
              <w:spacing w:after="40"/>
            </w:pPr>
            <w:r>
              <w:rPr>
                <w:color w:val="C00000"/>
                <w:sz w:val="18"/>
                <w:szCs w:val="18"/>
              </w:rPr>
              <w:t>That explains the mechanism. It does not explain the amendment, and it does not answer the question.</w:t>
            </w:r>
          </w:p>
          <w:p w14:paraId="0CD9ED54" w14:textId="77777777" w:rsidR="001A28F1" w:rsidRDefault="00000000">
            <w:pPr>
              <w:pStyle w:val="ListParagraph"/>
              <w:numPr>
                <w:ilvl w:val="0"/>
                <w:numId w:val="1"/>
              </w:numPr>
              <w:spacing w:after="40"/>
            </w:pPr>
            <w:r>
              <w:rPr>
                <w:color w:val="C00000"/>
                <w:sz w:val="18"/>
                <w:szCs w:val="18"/>
              </w:rPr>
              <w:t>THEIR OWN PLAN RECORDS A RETROSPECTIVE REVISION. GISMP page 55 states that the 2022 spill count was revised and re-validated from twenty to twenty-one, after the Annual Return.</w:t>
            </w:r>
          </w:p>
          <w:p w14:paraId="1F72761A" w14:textId="77777777" w:rsidR="001A28F1" w:rsidRDefault="00000000">
            <w:pPr>
              <w:pStyle w:val="ListParagraph"/>
              <w:numPr>
                <w:ilvl w:val="0"/>
                <w:numId w:val="1"/>
              </w:numPr>
              <w:spacing w:after="40"/>
            </w:pPr>
            <w:r>
              <w:rPr>
                <w:color w:val="C00000"/>
                <w:sz w:val="18"/>
                <w:szCs w:val="18"/>
              </w:rPr>
              <w:t xml:space="preserve">That is published evidence that Thames Water amends spill records after </w:t>
            </w:r>
            <w:proofErr w:type="gramStart"/>
            <w:r>
              <w:rPr>
                <w:color w:val="C00000"/>
                <w:sz w:val="18"/>
                <w:szCs w:val="18"/>
              </w:rPr>
              <w:t>publication, and</w:t>
            </w:r>
            <w:proofErr w:type="gramEnd"/>
            <w:r>
              <w:rPr>
                <w:color w:val="C00000"/>
                <w:sz w:val="18"/>
                <w:szCs w:val="18"/>
              </w:rPr>
              <w:t xml:space="preserve"> retains both the before and the after value.</w:t>
            </w:r>
          </w:p>
          <w:p w14:paraId="05297AF9" w14:textId="77777777" w:rsidR="001A28F1" w:rsidRDefault="00000000">
            <w:pPr>
              <w:pStyle w:val="ListParagraph"/>
              <w:numPr>
                <w:ilvl w:val="0"/>
                <w:numId w:val="1"/>
              </w:numPr>
              <w:spacing w:after="40"/>
            </w:pPr>
            <w:proofErr w:type="gramStart"/>
            <w:r>
              <w:rPr>
                <w:color w:val="C00000"/>
                <w:sz w:val="18"/>
                <w:szCs w:val="18"/>
              </w:rPr>
              <w:t>So</w:t>
            </w:r>
            <w:proofErr w:type="gramEnd"/>
            <w:r>
              <w:rPr>
                <w:color w:val="C00000"/>
                <w:sz w:val="18"/>
                <w:szCs w:val="18"/>
              </w:rPr>
              <w:t xml:space="preserve"> a record of amendment exists as a class of document. Answer 4.3 calls the procedure internal </w:t>
            </w:r>
            <w:proofErr w:type="gramStart"/>
            <w:r>
              <w:rPr>
                <w:color w:val="C00000"/>
                <w:sz w:val="18"/>
                <w:szCs w:val="18"/>
              </w:rPr>
              <w:t>only, and</w:t>
            </w:r>
            <w:proofErr w:type="gramEnd"/>
            <w:r>
              <w:rPr>
                <w:color w:val="C00000"/>
                <w:sz w:val="18"/>
                <w:szCs w:val="18"/>
              </w:rPr>
              <w:t xml:space="preserve"> answer 4.4 says nothing was applied in 2026. Neither sits easily beside their own published example.</w:t>
            </w:r>
          </w:p>
          <w:p w14:paraId="235F466D" w14:textId="77777777" w:rsidR="001A28F1" w:rsidRDefault="00000000">
            <w:pPr>
              <w:pStyle w:val="ListParagraph"/>
              <w:numPr>
                <w:ilvl w:val="0"/>
                <w:numId w:val="1"/>
              </w:numPr>
              <w:spacing w:after="40"/>
            </w:pPr>
            <w:r>
              <w:rPr>
                <w:color w:val="C00000"/>
                <w:sz w:val="18"/>
                <w:szCs w:val="18"/>
              </w:rPr>
              <w:t>ASK: confirm whether the EDM system holds an audit or change log at all. If it does, disclose the Bourton entries for 2026. If it does not, say so expressly.</w:t>
            </w:r>
          </w:p>
          <w:p w14:paraId="191D7E45" w14:textId="77777777" w:rsidR="001A28F1" w:rsidRDefault="00000000">
            <w:pPr>
              <w:pStyle w:val="ListParagraph"/>
              <w:numPr>
                <w:ilvl w:val="0"/>
                <w:numId w:val="1"/>
              </w:numPr>
              <w:spacing w:after="40"/>
            </w:pPr>
            <w:r>
              <w:rPr>
                <w:color w:val="C00000"/>
                <w:sz w:val="18"/>
                <w:szCs w:val="18"/>
              </w:rPr>
              <w:lastRenderedPageBreak/>
              <w:t xml:space="preserve">ASK: explain how the 2022 revision from twenty to twenty-one was </w:t>
            </w:r>
            <w:proofErr w:type="gramStart"/>
            <w:r>
              <w:rPr>
                <w:color w:val="C00000"/>
                <w:sz w:val="18"/>
                <w:szCs w:val="18"/>
              </w:rPr>
              <w:t>recorded, and</w:t>
            </w:r>
            <w:proofErr w:type="gramEnd"/>
            <w:r>
              <w:rPr>
                <w:color w:val="C00000"/>
                <w:sz w:val="18"/>
                <w:szCs w:val="18"/>
              </w:rPr>
              <w:t xml:space="preserve"> disclose the equivalent record for 13 March 2026.</w:t>
            </w:r>
          </w:p>
          <w:p w14:paraId="1B81D929" w14:textId="77777777" w:rsidR="001A28F1" w:rsidRDefault="00000000">
            <w:pPr>
              <w:pStyle w:val="ListParagraph"/>
              <w:numPr>
                <w:ilvl w:val="0"/>
                <w:numId w:val="1"/>
              </w:numPr>
              <w:spacing w:after="40"/>
            </w:pPr>
            <w:r>
              <w:rPr>
                <w:color w:val="C00000"/>
                <w:sz w:val="18"/>
                <w:szCs w:val="18"/>
              </w:rPr>
              <w:t>VERIFIED: page 55 of the published GISMP was checked by eye on 11 September 2026 and confirmed as quoted. Safe to cite.</w:t>
            </w:r>
          </w:p>
        </w:tc>
      </w:tr>
      <w:tr w:rsidR="001A28F1" w14:paraId="42B1ACE7" w14:textId="77777777">
        <w:tblPrEx>
          <w:tblCellMar>
            <w:top w:w="0" w:type="dxa"/>
            <w:bottom w:w="0" w:type="dxa"/>
          </w:tblCellMar>
        </w:tblPrEx>
        <w:tc>
          <w:tcPr>
            <w:tcW w:w="3700" w:type="dxa"/>
            <w:tcMar>
              <w:top w:w="60" w:type="dxa"/>
              <w:left w:w="90" w:type="dxa"/>
              <w:bottom w:w="60" w:type="dxa"/>
              <w:right w:w="90" w:type="dxa"/>
            </w:tcMar>
          </w:tcPr>
          <w:p w14:paraId="1E0E7A70" w14:textId="77777777" w:rsidR="001A28F1" w:rsidRDefault="00000000">
            <w:pPr>
              <w:spacing w:after="60"/>
            </w:pPr>
            <w:r>
              <w:rPr>
                <w:b/>
                <w:bCs/>
              </w:rPr>
              <w:lastRenderedPageBreak/>
              <w:t>5.1</w:t>
            </w:r>
          </w:p>
          <w:p w14:paraId="2C7BEDA2" w14:textId="77777777" w:rsidR="001A28F1" w:rsidRDefault="00000000">
            <w:pPr>
              <w:spacing w:after="60"/>
            </w:pPr>
            <w:r>
              <w:rPr>
                <w:sz w:val="18"/>
                <w:szCs w:val="18"/>
              </w:rPr>
              <w:t>Any recorded measurement or estimate of the volume of discharge from the Bourton STW storm overflow, for any period since 1 January 2023.</w:t>
            </w:r>
          </w:p>
        </w:tc>
        <w:tc>
          <w:tcPr>
            <w:tcW w:w="4550" w:type="dxa"/>
            <w:tcMar>
              <w:top w:w="60" w:type="dxa"/>
              <w:left w:w="90" w:type="dxa"/>
              <w:bottom w:w="60" w:type="dxa"/>
              <w:right w:w="90" w:type="dxa"/>
            </w:tcMar>
          </w:tcPr>
          <w:p w14:paraId="29583C9D" w14:textId="77777777" w:rsidR="001A28F1" w:rsidRDefault="00000000">
            <w:pPr>
              <w:spacing w:after="60"/>
            </w:pPr>
            <w:r>
              <w:rPr>
                <w:sz w:val="18"/>
                <w:szCs w:val="18"/>
              </w:rPr>
              <w:t>“The Volumes of flows leaving sites and our assets through storm channels or under storm conditions are not monitored, and there is currently no regulatory requirement to monitor the volumes of storm discharges. Similarly, quality readings for storm discharges are not required under our permits... The location of the storm discharge point is included within the attached permit.”</w:t>
            </w:r>
          </w:p>
        </w:tc>
        <w:tc>
          <w:tcPr>
            <w:tcW w:w="5700" w:type="dxa"/>
            <w:tcMar>
              <w:top w:w="60" w:type="dxa"/>
              <w:left w:w="90" w:type="dxa"/>
              <w:bottom w:w="60" w:type="dxa"/>
              <w:right w:w="90" w:type="dxa"/>
            </w:tcMar>
          </w:tcPr>
          <w:p w14:paraId="391A27EE" w14:textId="77777777" w:rsidR="001A28F1" w:rsidRDefault="00000000">
            <w:pPr>
              <w:spacing w:after="60"/>
            </w:pPr>
            <w:r>
              <w:rPr>
                <w:b/>
                <w:bCs/>
                <w:color w:val="C00000"/>
                <w:sz w:val="18"/>
                <w:szCs w:val="18"/>
              </w:rPr>
              <w:t>PARTLY ANSWERED</w:t>
            </w:r>
          </w:p>
          <w:p w14:paraId="3B7AA795" w14:textId="77777777" w:rsidR="001A28F1" w:rsidRDefault="00000000">
            <w:pPr>
              <w:spacing w:after="60"/>
            </w:pPr>
            <w:r>
              <w:rPr>
                <w:b/>
                <w:bCs/>
                <w:color w:val="C00000"/>
                <w:sz w:val="18"/>
                <w:szCs w:val="18"/>
              </w:rPr>
              <w:t>THE QUESTION ASKED FOR A MEASUREMENT OR AN ESTIMATE. ONLY MEASUREMENT HAS BEEN ADDRESSED. THE WORD ESTIMATE APPEARS NOWHERE IN THE REPLY.</w:t>
            </w:r>
          </w:p>
          <w:p w14:paraId="6B7BDBF6" w14:textId="77777777" w:rsidR="001A28F1" w:rsidRDefault="00000000">
            <w:pPr>
              <w:spacing w:after="60"/>
            </w:pPr>
            <w:r>
              <w:rPr>
                <w:b/>
                <w:bCs/>
                <w:color w:val="C00000"/>
                <w:sz w:val="18"/>
                <w:szCs w:val="18"/>
              </w:rPr>
              <w:t>A CAPACITY UPGRADE CANNOT BE DESIGNED WITHOUT QUANTIFYING WHAT CURRENTLY OVERFLOWS. THE FIGURES MUST EXIST SOMEWHERE.</w:t>
            </w:r>
          </w:p>
          <w:p w14:paraId="09B26E99" w14:textId="77777777" w:rsidR="001A28F1" w:rsidRDefault="00000000">
            <w:pPr>
              <w:pStyle w:val="ListParagraph"/>
              <w:numPr>
                <w:ilvl w:val="0"/>
                <w:numId w:val="1"/>
              </w:numPr>
              <w:spacing w:after="40"/>
            </w:pPr>
            <w:r>
              <w:rPr>
                <w:color w:val="C00000"/>
                <w:sz w:val="18"/>
                <w:szCs w:val="18"/>
              </w:rPr>
              <w:t>The monitoring position is correct in law. The final sentence of the answer is wrong.</w:t>
            </w:r>
          </w:p>
          <w:p w14:paraId="1D498B39" w14:textId="77777777" w:rsidR="001A28F1" w:rsidRDefault="00000000">
            <w:pPr>
              <w:pStyle w:val="ListParagraph"/>
              <w:numPr>
                <w:ilvl w:val="0"/>
                <w:numId w:val="1"/>
              </w:numPr>
              <w:spacing w:after="40"/>
            </w:pPr>
            <w:r>
              <w:rPr>
                <w:color w:val="C00000"/>
                <w:sz w:val="18"/>
                <w:szCs w:val="18"/>
              </w:rPr>
              <w:t xml:space="preserve">The permit supplied contains no storm overflow discharge point. Table S3.2 lists one point only: Outlet 1, secondary treated sewage effluent, SP 1814 2002, receiving water the River </w:t>
            </w:r>
            <w:proofErr w:type="spellStart"/>
            <w:r>
              <w:rPr>
                <w:color w:val="C00000"/>
                <w:sz w:val="18"/>
                <w:szCs w:val="18"/>
              </w:rPr>
              <w:t>Dikler</w:t>
            </w:r>
            <w:proofErr w:type="spellEnd"/>
            <w:r>
              <w:rPr>
                <w:color w:val="C00000"/>
                <w:sz w:val="18"/>
                <w:szCs w:val="18"/>
              </w:rPr>
              <w:t>.</w:t>
            </w:r>
          </w:p>
          <w:p w14:paraId="296EC08E" w14:textId="77777777" w:rsidR="001A28F1" w:rsidRDefault="00000000">
            <w:pPr>
              <w:pStyle w:val="ListParagraph"/>
              <w:numPr>
                <w:ilvl w:val="0"/>
                <w:numId w:val="1"/>
              </w:numPr>
              <w:spacing w:after="40"/>
            </w:pPr>
            <w:r>
              <w:rPr>
                <w:color w:val="C00000"/>
                <w:sz w:val="18"/>
                <w:szCs w:val="18"/>
              </w:rPr>
              <w:t>The Schedule 7 site plan marks the final effluent discharge point, the sampling points and the flow monitoring points. No storm overflow appears anywhere in permit D.2.</w:t>
            </w:r>
          </w:p>
          <w:p w14:paraId="18DDDFEE" w14:textId="77777777" w:rsidR="001A28F1" w:rsidRDefault="00000000">
            <w:pPr>
              <w:pStyle w:val="ListParagraph"/>
              <w:numPr>
                <w:ilvl w:val="0"/>
                <w:numId w:val="1"/>
              </w:numPr>
              <w:spacing w:after="40"/>
            </w:pPr>
            <w:r>
              <w:rPr>
                <w:color w:val="C00000"/>
                <w:sz w:val="18"/>
                <w:szCs w:val="18"/>
              </w:rPr>
              <w:t>GISMP page 8 describes a different asset again: a permitted land treatment area and overflow on the NETWORK, upstream of Bourton-on-the-Water SPS and south of the village, taking excess flows about 800 metres to a land treatment area before discharging to the River Windrush.</w:t>
            </w:r>
          </w:p>
          <w:p w14:paraId="12E466DC" w14:textId="77777777" w:rsidR="001A28F1" w:rsidRDefault="00000000">
            <w:pPr>
              <w:pStyle w:val="ListParagraph"/>
              <w:numPr>
                <w:ilvl w:val="0"/>
                <w:numId w:val="1"/>
              </w:numPr>
              <w:spacing w:after="40"/>
            </w:pPr>
            <w:r>
              <w:rPr>
                <w:color w:val="C00000"/>
                <w:sz w:val="18"/>
                <w:szCs w:val="18"/>
              </w:rPr>
              <w:t>That is a network overflow, not the storm overflow at the works. Its permit is quoted at page 8 and was not supplied either.</w:t>
            </w:r>
          </w:p>
          <w:p w14:paraId="5F4ABEA4" w14:textId="77777777" w:rsidR="001A28F1" w:rsidRDefault="00000000">
            <w:pPr>
              <w:pStyle w:val="ListParagraph"/>
              <w:numPr>
                <w:ilvl w:val="0"/>
                <w:numId w:val="1"/>
              </w:numPr>
              <w:spacing w:after="40"/>
            </w:pPr>
            <w:r>
              <w:rPr>
                <w:color w:val="C00000"/>
                <w:sz w:val="18"/>
                <w:szCs w:val="18"/>
              </w:rPr>
              <w:t xml:space="preserve">So at least three things are in play: the final effluent outfall under permit D.2 to the </w:t>
            </w:r>
            <w:proofErr w:type="spellStart"/>
            <w:r>
              <w:rPr>
                <w:color w:val="C00000"/>
                <w:sz w:val="18"/>
                <w:szCs w:val="18"/>
              </w:rPr>
              <w:t>Dikler</w:t>
            </w:r>
            <w:proofErr w:type="spellEnd"/>
            <w:r>
              <w:rPr>
                <w:color w:val="C00000"/>
                <w:sz w:val="18"/>
                <w:szCs w:val="18"/>
              </w:rPr>
              <w:t>; the storm overflow at the works; and the network overflow to the land treatment area and the Windrush.</w:t>
            </w:r>
          </w:p>
          <w:p w14:paraId="518086AC" w14:textId="77777777" w:rsidR="001A28F1" w:rsidRDefault="00000000">
            <w:pPr>
              <w:pStyle w:val="ListParagraph"/>
              <w:numPr>
                <w:ilvl w:val="0"/>
                <w:numId w:val="1"/>
              </w:numPr>
              <w:spacing w:after="40"/>
            </w:pPr>
            <w:r>
              <w:rPr>
                <w:color w:val="C00000"/>
                <w:sz w:val="18"/>
                <w:szCs w:val="18"/>
              </w:rPr>
              <w:t xml:space="preserve">Thames Water supplied the permit for the </w:t>
            </w:r>
            <w:proofErr w:type="gramStart"/>
            <w:r>
              <w:rPr>
                <w:color w:val="C00000"/>
                <w:sz w:val="18"/>
                <w:szCs w:val="18"/>
              </w:rPr>
              <w:t>first, and</w:t>
            </w:r>
            <w:proofErr w:type="gramEnd"/>
            <w:r>
              <w:rPr>
                <w:color w:val="C00000"/>
                <w:sz w:val="18"/>
                <w:szCs w:val="18"/>
              </w:rPr>
              <w:t xml:space="preserve"> answered as though it covered the second. The third goes unmentioned in the response entirely.</w:t>
            </w:r>
          </w:p>
          <w:p w14:paraId="4ABB604E" w14:textId="77777777" w:rsidR="001A28F1" w:rsidRDefault="00000000">
            <w:pPr>
              <w:pStyle w:val="ListParagraph"/>
              <w:numPr>
                <w:ilvl w:val="0"/>
                <w:numId w:val="1"/>
              </w:numPr>
              <w:spacing w:after="40"/>
            </w:pPr>
            <w:r>
              <w:rPr>
                <w:color w:val="C00000"/>
                <w:sz w:val="18"/>
                <w:szCs w:val="18"/>
              </w:rPr>
              <w:t>GISMP page 8 also records that at the land treatment area spill to river has occurred on both wet and dry days. That is a published admission of dry day spilling in this catchment.</w:t>
            </w:r>
          </w:p>
          <w:p w14:paraId="116A78CA" w14:textId="77777777" w:rsidR="001A28F1" w:rsidRDefault="00000000">
            <w:pPr>
              <w:pStyle w:val="ListParagraph"/>
              <w:numPr>
                <w:ilvl w:val="0"/>
                <w:numId w:val="1"/>
              </w:numPr>
              <w:spacing w:after="40"/>
            </w:pPr>
            <w:r>
              <w:rPr>
                <w:color w:val="C00000"/>
                <w:sz w:val="18"/>
                <w:szCs w:val="18"/>
              </w:rPr>
              <w:t xml:space="preserve">THE WORKS IS HEAVILY METERED, EVEN IF THE OVERFLOW IS NOT. Storm overflows generally carry a level sensor rather than a </w:t>
            </w:r>
            <w:r>
              <w:rPr>
                <w:color w:val="C00000"/>
                <w:sz w:val="18"/>
                <w:szCs w:val="18"/>
              </w:rPr>
              <w:lastRenderedPageBreak/>
              <w:t>flow meter, so the statement that storm volumes are not monitored is likely correct as far as it goes.</w:t>
            </w:r>
          </w:p>
          <w:p w14:paraId="3CA898CD" w14:textId="77777777" w:rsidR="001A28F1" w:rsidRDefault="00000000">
            <w:pPr>
              <w:pStyle w:val="ListParagraph"/>
              <w:numPr>
                <w:ilvl w:val="0"/>
                <w:numId w:val="1"/>
              </w:numPr>
              <w:spacing w:after="40"/>
            </w:pPr>
            <w:r>
              <w:rPr>
                <w:color w:val="C00000"/>
                <w:sz w:val="18"/>
                <w:szCs w:val="18"/>
              </w:rPr>
              <w:t>But permit D.2 requires MCERTS flow monitoring at three points: the inlet, the return liquors and the works return (Table S3.3).</w:t>
            </w:r>
          </w:p>
          <w:p w14:paraId="2AFACBE3" w14:textId="77777777" w:rsidR="001A28F1" w:rsidRDefault="00000000">
            <w:pPr>
              <w:pStyle w:val="ListParagraph"/>
              <w:numPr>
                <w:ilvl w:val="0"/>
                <w:numId w:val="1"/>
              </w:numPr>
              <w:spacing w:after="40"/>
            </w:pPr>
            <w:r>
              <w:rPr>
                <w:color w:val="C00000"/>
                <w:sz w:val="18"/>
                <w:szCs w:val="18"/>
              </w:rPr>
              <w:t xml:space="preserve">Condition 3.3.9 requires </w:t>
            </w:r>
            <w:proofErr w:type="gramStart"/>
            <w:r>
              <w:rPr>
                <w:color w:val="C00000"/>
                <w:sz w:val="18"/>
                <w:szCs w:val="18"/>
              </w:rPr>
              <w:t>15 minute</w:t>
            </w:r>
            <w:proofErr w:type="gramEnd"/>
            <w:r>
              <w:rPr>
                <w:color w:val="C00000"/>
                <w:sz w:val="18"/>
                <w:szCs w:val="18"/>
              </w:rPr>
              <w:t xml:space="preserve"> flow readings, calculation of Total Daily Volumes, and records of every failure or gap in that record. Condition 4.1.1 requires those records to be kept for at least six years.</w:t>
            </w:r>
          </w:p>
          <w:p w14:paraId="726C8E04" w14:textId="77777777" w:rsidR="001A28F1" w:rsidRDefault="00000000">
            <w:pPr>
              <w:pStyle w:val="ListParagraph"/>
              <w:numPr>
                <w:ilvl w:val="0"/>
                <w:numId w:val="1"/>
              </w:numPr>
              <w:spacing w:after="40"/>
            </w:pPr>
            <w:proofErr w:type="gramStart"/>
            <w:r>
              <w:rPr>
                <w:color w:val="C00000"/>
                <w:sz w:val="18"/>
                <w:szCs w:val="18"/>
              </w:rPr>
              <w:t>So</w:t>
            </w:r>
            <w:proofErr w:type="gramEnd"/>
            <w:r>
              <w:rPr>
                <w:color w:val="C00000"/>
                <w:sz w:val="18"/>
                <w:szCs w:val="18"/>
              </w:rPr>
              <w:t xml:space="preserve"> Thames Water hold continuous </w:t>
            </w:r>
            <w:proofErr w:type="gramStart"/>
            <w:r>
              <w:rPr>
                <w:color w:val="C00000"/>
                <w:sz w:val="18"/>
                <w:szCs w:val="18"/>
              </w:rPr>
              <w:t>15 minute</w:t>
            </w:r>
            <w:proofErr w:type="gramEnd"/>
            <w:r>
              <w:rPr>
                <w:color w:val="C00000"/>
                <w:sz w:val="18"/>
                <w:szCs w:val="18"/>
              </w:rPr>
              <w:t xml:space="preserve"> inflow data for Bourton STW, under a legal obligation, going back years.</w:t>
            </w:r>
          </w:p>
          <w:p w14:paraId="49912564" w14:textId="77777777" w:rsidR="001A28F1" w:rsidRDefault="00000000">
            <w:pPr>
              <w:pStyle w:val="ListParagraph"/>
              <w:numPr>
                <w:ilvl w:val="0"/>
                <w:numId w:val="1"/>
              </w:numPr>
              <w:spacing w:after="40"/>
            </w:pPr>
            <w:r>
              <w:rPr>
                <w:color w:val="C00000"/>
                <w:sz w:val="18"/>
                <w:szCs w:val="18"/>
              </w:rPr>
              <w:t>Once inflow is known, and the flow to full treatment is known, the overflow volume follows by arithmetic. Inflow minus flow passed forward, across the period of the spill. That is an estimate, and an estimate is what was requested.</w:t>
            </w:r>
          </w:p>
          <w:p w14:paraId="6054436B" w14:textId="77777777" w:rsidR="001A28F1" w:rsidRDefault="00000000">
            <w:pPr>
              <w:pStyle w:val="ListParagraph"/>
              <w:numPr>
                <w:ilvl w:val="0"/>
                <w:numId w:val="1"/>
              </w:numPr>
              <w:spacing w:after="40"/>
            </w:pPr>
            <w:r>
              <w:rPr>
                <w:color w:val="C00000"/>
                <w:sz w:val="18"/>
                <w:szCs w:val="18"/>
              </w:rPr>
              <w:t>THE ENGINEERING POINT. A scheme adding 96 litres per second of capacity cannot be justified without quantifying the volume it is designed to stop. A business case requires a modelled volume, a frequency and a predicted reduction.</w:t>
            </w:r>
          </w:p>
          <w:p w14:paraId="1BAB54C3" w14:textId="77777777" w:rsidR="001A28F1" w:rsidRDefault="00000000">
            <w:pPr>
              <w:pStyle w:val="ListParagraph"/>
              <w:numPr>
                <w:ilvl w:val="0"/>
                <w:numId w:val="1"/>
              </w:numPr>
              <w:spacing w:after="40"/>
            </w:pPr>
            <w:r>
              <w:rPr>
                <w:color w:val="C00000"/>
                <w:sz w:val="18"/>
                <w:szCs w:val="18"/>
              </w:rPr>
              <w:t>The delay register confirms that modelling work exists for this site: EW-45 concerns the SPS hydraulic model, EW-128 and EW-141 concern surge analysis.</w:t>
            </w:r>
          </w:p>
          <w:p w14:paraId="16DF7E1B" w14:textId="77777777" w:rsidR="001A28F1" w:rsidRDefault="00000000">
            <w:pPr>
              <w:pStyle w:val="ListParagraph"/>
              <w:numPr>
                <w:ilvl w:val="0"/>
                <w:numId w:val="1"/>
              </w:numPr>
              <w:spacing w:after="40"/>
            </w:pPr>
            <w:r>
              <w:rPr>
                <w:color w:val="C00000"/>
                <w:sz w:val="18"/>
                <w:szCs w:val="18"/>
              </w:rPr>
              <w:t>Either such estimates exist, in which case they are environmental information and disclosable, or a major capacity scheme was designed without quantifying the problem it addresses. Thames Water should be required to say which.</w:t>
            </w:r>
          </w:p>
          <w:p w14:paraId="16F58D4E" w14:textId="77777777" w:rsidR="001A28F1" w:rsidRDefault="00000000">
            <w:pPr>
              <w:pStyle w:val="ListParagraph"/>
              <w:numPr>
                <w:ilvl w:val="0"/>
                <w:numId w:val="1"/>
              </w:numPr>
              <w:spacing w:after="40"/>
            </w:pPr>
            <w:r>
              <w:rPr>
                <w:color w:val="C00000"/>
                <w:sz w:val="18"/>
                <w:szCs w:val="18"/>
              </w:rPr>
              <w:t>NOTE: the permit conditions cited above have been read directly. The reasoning about business case modelling reflects normal industry practice and has not been verified for this site, so it is put as a question rather than an assertion.</w:t>
            </w:r>
          </w:p>
          <w:p w14:paraId="653AA55A" w14:textId="77777777" w:rsidR="001A28F1" w:rsidRDefault="00000000">
            <w:pPr>
              <w:pStyle w:val="ListParagraph"/>
              <w:numPr>
                <w:ilvl w:val="0"/>
                <w:numId w:val="1"/>
              </w:numPr>
              <w:spacing w:after="40"/>
            </w:pPr>
            <w:r>
              <w:rPr>
                <w:color w:val="C00000"/>
                <w:sz w:val="18"/>
                <w:szCs w:val="18"/>
              </w:rPr>
              <w:t>ASK: identify the storm overflow permit and discharge point by reference.</w:t>
            </w:r>
          </w:p>
          <w:p w14:paraId="15E65A7E" w14:textId="77777777" w:rsidR="001A28F1" w:rsidRDefault="00000000">
            <w:pPr>
              <w:pStyle w:val="ListParagraph"/>
              <w:numPr>
                <w:ilvl w:val="0"/>
                <w:numId w:val="1"/>
              </w:numPr>
              <w:spacing w:after="40"/>
            </w:pPr>
            <w:r>
              <w:rPr>
                <w:color w:val="C00000"/>
                <w:sz w:val="18"/>
                <w:szCs w:val="18"/>
              </w:rPr>
              <w:t xml:space="preserve">ASK: provide the </w:t>
            </w:r>
            <w:proofErr w:type="gramStart"/>
            <w:r>
              <w:rPr>
                <w:color w:val="C00000"/>
                <w:sz w:val="18"/>
                <w:szCs w:val="18"/>
              </w:rPr>
              <w:t>15 minute</w:t>
            </w:r>
            <w:proofErr w:type="gramEnd"/>
            <w:r>
              <w:rPr>
                <w:color w:val="C00000"/>
                <w:sz w:val="18"/>
                <w:szCs w:val="18"/>
              </w:rPr>
              <w:t xml:space="preserve"> inlet flow records and Total Daily Volumes held under condition 3.3.9 for 2023 to date.</w:t>
            </w:r>
          </w:p>
          <w:p w14:paraId="412A63B9" w14:textId="77777777" w:rsidR="001A28F1" w:rsidRDefault="00000000">
            <w:pPr>
              <w:pStyle w:val="ListParagraph"/>
              <w:numPr>
                <w:ilvl w:val="0"/>
                <w:numId w:val="1"/>
              </w:numPr>
              <w:spacing w:after="40"/>
            </w:pPr>
            <w:r>
              <w:rPr>
                <w:color w:val="C00000"/>
                <w:sz w:val="18"/>
                <w:szCs w:val="18"/>
              </w:rPr>
              <w:t>ASK: provide any modelled or calculated spill volume for the Bourton overflow, including any figure used to justify the capacity upgrade.</w:t>
            </w:r>
          </w:p>
          <w:p w14:paraId="124082C8" w14:textId="77777777" w:rsidR="001A28F1" w:rsidRDefault="00000000">
            <w:pPr>
              <w:pStyle w:val="ListParagraph"/>
              <w:numPr>
                <w:ilvl w:val="0"/>
                <w:numId w:val="1"/>
              </w:numPr>
              <w:spacing w:after="40"/>
            </w:pPr>
            <w:r>
              <w:rPr>
                <w:color w:val="C00000"/>
                <w:sz w:val="18"/>
                <w:szCs w:val="18"/>
              </w:rPr>
              <w:t xml:space="preserve">ASK: supply the permit for the land treatment area overflow quoted at GISMP page </w:t>
            </w:r>
            <w:proofErr w:type="gramStart"/>
            <w:r>
              <w:rPr>
                <w:color w:val="C00000"/>
                <w:sz w:val="18"/>
                <w:szCs w:val="18"/>
              </w:rPr>
              <w:t>8, and</w:t>
            </w:r>
            <w:proofErr w:type="gramEnd"/>
            <w:r>
              <w:rPr>
                <w:color w:val="C00000"/>
                <w:sz w:val="18"/>
                <w:szCs w:val="18"/>
              </w:rPr>
              <w:t xml:space="preserve"> state its overflow setting.</w:t>
            </w:r>
          </w:p>
          <w:p w14:paraId="4FE5EC93" w14:textId="77777777" w:rsidR="001A28F1" w:rsidRDefault="00000000">
            <w:pPr>
              <w:pStyle w:val="ListParagraph"/>
              <w:numPr>
                <w:ilvl w:val="0"/>
                <w:numId w:val="1"/>
              </w:numPr>
              <w:spacing w:after="40"/>
            </w:pPr>
            <w:r>
              <w:rPr>
                <w:color w:val="C00000"/>
                <w:sz w:val="18"/>
                <w:szCs w:val="18"/>
              </w:rPr>
              <w:t>ASK: confirm how many separate permitted discharge points exist in the Bourton catchment, and which permit governs each.</w:t>
            </w:r>
          </w:p>
        </w:tc>
      </w:tr>
      <w:tr w:rsidR="001A28F1" w14:paraId="7F7A4D8C" w14:textId="77777777">
        <w:tblPrEx>
          <w:tblCellMar>
            <w:top w:w="0" w:type="dxa"/>
            <w:bottom w:w="0" w:type="dxa"/>
          </w:tblCellMar>
        </w:tblPrEx>
        <w:tc>
          <w:tcPr>
            <w:tcW w:w="3700" w:type="dxa"/>
            <w:tcMar>
              <w:top w:w="60" w:type="dxa"/>
              <w:left w:w="90" w:type="dxa"/>
              <w:bottom w:w="60" w:type="dxa"/>
              <w:right w:w="90" w:type="dxa"/>
            </w:tcMar>
          </w:tcPr>
          <w:p w14:paraId="3542EA2B" w14:textId="77777777" w:rsidR="001A28F1" w:rsidRDefault="00000000">
            <w:pPr>
              <w:spacing w:after="60"/>
            </w:pPr>
            <w:r>
              <w:rPr>
                <w:b/>
                <w:bCs/>
              </w:rPr>
              <w:lastRenderedPageBreak/>
              <w:t>6.1</w:t>
            </w:r>
          </w:p>
          <w:p w14:paraId="631E3BB3" w14:textId="77777777" w:rsidR="001A28F1" w:rsidRDefault="00000000">
            <w:pPr>
              <w:spacing w:after="60"/>
            </w:pPr>
            <w:r>
              <w:rPr>
                <w:sz w:val="18"/>
                <w:szCs w:val="18"/>
              </w:rPr>
              <w:t xml:space="preserve">All records of groundwater infiltration reduction </w:t>
            </w:r>
            <w:proofErr w:type="gramStart"/>
            <w:r>
              <w:rPr>
                <w:sz w:val="18"/>
                <w:szCs w:val="18"/>
              </w:rPr>
              <w:t>works</w:t>
            </w:r>
            <w:proofErr w:type="gramEnd"/>
            <w:r>
              <w:rPr>
                <w:sz w:val="18"/>
                <w:szCs w:val="18"/>
              </w:rPr>
              <w:t xml:space="preserve"> undertaken in the Bourton catchment since 1 January 2024, including dates and locations.</w:t>
            </w:r>
          </w:p>
        </w:tc>
        <w:tc>
          <w:tcPr>
            <w:tcW w:w="4550" w:type="dxa"/>
            <w:tcMar>
              <w:top w:w="60" w:type="dxa"/>
              <w:left w:w="90" w:type="dxa"/>
              <w:bottom w:w="60" w:type="dxa"/>
              <w:right w:w="90" w:type="dxa"/>
            </w:tcMar>
          </w:tcPr>
          <w:p w14:paraId="19E53831" w14:textId="77777777" w:rsidR="001A28F1" w:rsidRDefault="00000000">
            <w:pPr>
              <w:spacing w:after="60"/>
            </w:pPr>
            <w:r>
              <w:rPr>
                <w:sz w:val="18"/>
                <w:szCs w:val="18"/>
              </w:rPr>
              <w:t>“Please see the document (link below) which lists the infiltration reduction work undertaken since 1 January 2024; details are in the appendices. No further work has been undertaken since publication of this document.”</w:t>
            </w:r>
          </w:p>
        </w:tc>
        <w:tc>
          <w:tcPr>
            <w:tcW w:w="5700" w:type="dxa"/>
            <w:tcMar>
              <w:top w:w="60" w:type="dxa"/>
              <w:left w:w="90" w:type="dxa"/>
              <w:bottom w:w="60" w:type="dxa"/>
              <w:right w:w="90" w:type="dxa"/>
            </w:tcMar>
          </w:tcPr>
          <w:p w14:paraId="09A97470" w14:textId="77777777" w:rsidR="001A28F1" w:rsidRDefault="00000000">
            <w:pPr>
              <w:spacing w:after="60"/>
            </w:pPr>
            <w:r>
              <w:rPr>
                <w:b/>
                <w:bCs/>
                <w:color w:val="C00000"/>
                <w:sz w:val="18"/>
                <w:szCs w:val="18"/>
              </w:rPr>
              <w:t>ANSWERED BY REFERENCE</w:t>
            </w:r>
          </w:p>
          <w:p w14:paraId="44E4AED9" w14:textId="77777777" w:rsidR="001A28F1" w:rsidRDefault="00000000">
            <w:pPr>
              <w:pStyle w:val="ListParagraph"/>
              <w:numPr>
                <w:ilvl w:val="0"/>
                <w:numId w:val="1"/>
              </w:numPr>
              <w:spacing w:after="40"/>
            </w:pPr>
            <w:r>
              <w:rPr>
                <w:color w:val="C00000"/>
                <w:sz w:val="18"/>
                <w:szCs w:val="18"/>
              </w:rPr>
              <w:t>With a significant admission.</w:t>
            </w:r>
          </w:p>
          <w:p w14:paraId="1414A396" w14:textId="77777777" w:rsidR="001A28F1" w:rsidRDefault="00000000">
            <w:pPr>
              <w:pStyle w:val="ListParagraph"/>
              <w:numPr>
                <w:ilvl w:val="0"/>
                <w:numId w:val="1"/>
              </w:numPr>
              <w:spacing w:after="40"/>
            </w:pPr>
            <w:r>
              <w:rPr>
                <w:color w:val="C00000"/>
                <w:sz w:val="18"/>
                <w:szCs w:val="18"/>
              </w:rPr>
              <w:t>Reference to published material is permissible where the information is genuinely available. The plan does carry annual works tables, 2019/20 through 2024/25.</w:t>
            </w:r>
          </w:p>
          <w:p w14:paraId="76D4626B" w14:textId="77777777" w:rsidR="001A28F1" w:rsidRDefault="00000000">
            <w:pPr>
              <w:pStyle w:val="ListParagraph"/>
              <w:numPr>
                <w:ilvl w:val="0"/>
                <w:numId w:val="1"/>
              </w:numPr>
              <w:spacing w:after="40"/>
            </w:pPr>
            <w:r>
              <w:rPr>
                <w:color w:val="C00000"/>
                <w:sz w:val="18"/>
                <w:szCs w:val="18"/>
              </w:rPr>
              <w:t>THE ADMISSION: no further work since publication. The plan was last updated November 2025. That is roughly ten months with no infiltration reduction work.</w:t>
            </w:r>
          </w:p>
          <w:p w14:paraId="4CD0942A" w14:textId="77777777" w:rsidR="001A28F1" w:rsidRDefault="00000000">
            <w:pPr>
              <w:pStyle w:val="ListParagraph"/>
              <w:numPr>
                <w:ilvl w:val="0"/>
                <w:numId w:val="1"/>
              </w:numPr>
              <w:spacing w:after="40"/>
            </w:pPr>
            <w:r>
              <w:rPr>
                <w:color w:val="C00000"/>
                <w:sz w:val="18"/>
                <w:szCs w:val="18"/>
              </w:rPr>
              <w:t>That same period includes the continuous discharge of 1,025 hours from 20 January to 3 March 2026.</w:t>
            </w:r>
          </w:p>
          <w:p w14:paraId="78D0DB4F" w14:textId="77777777" w:rsidR="001A28F1" w:rsidRDefault="00000000">
            <w:pPr>
              <w:pStyle w:val="ListParagraph"/>
              <w:numPr>
                <w:ilvl w:val="0"/>
                <w:numId w:val="1"/>
              </w:numPr>
              <w:spacing w:after="40"/>
            </w:pPr>
            <w:r>
              <w:rPr>
                <w:color w:val="C00000"/>
                <w:sz w:val="18"/>
                <w:szCs w:val="18"/>
              </w:rPr>
              <w:t>ASK: confirm the standstill expressly, state what work is planned and when, and confirm whether any work is funded in the current year.</w:t>
            </w:r>
          </w:p>
        </w:tc>
      </w:tr>
      <w:tr w:rsidR="001A28F1" w14:paraId="7E8D9319" w14:textId="77777777">
        <w:tblPrEx>
          <w:tblCellMar>
            <w:top w:w="0" w:type="dxa"/>
            <w:bottom w:w="0" w:type="dxa"/>
          </w:tblCellMar>
        </w:tblPrEx>
        <w:tc>
          <w:tcPr>
            <w:tcW w:w="3700" w:type="dxa"/>
            <w:tcMar>
              <w:top w:w="60" w:type="dxa"/>
              <w:left w:w="90" w:type="dxa"/>
              <w:bottom w:w="60" w:type="dxa"/>
              <w:right w:w="90" w:type="dxa"/>
            </w:tcMar>
          </w:tcPr>
          <w:p w14:paraId="11FDEAA0" w14:textId="77777777" w:rsidR="001A28F1" w:rsidRDefault="00000000">
            <w:pPr>
              <w:spacing w:after="60"/>
            </w:pPr>
            <w:r>
              <w:rPr>
                <w:b/>
                <w:bCs/>
              </w:rPr>
              <w:t>6.2</w:t>
            </w:r>
          </w:p>
          <w:p w14:paraId="551EABDA" w14:textId="77777777" w:rsidR="001A28F1" w:rsidRDefault="00000000">
            <w:pPr>
              <w:spacing w:after="60"/>
            </w:pPr>
            <w:r>
              <w:rPr>
                <w:sz w:val="18"/>
                <w:szCs w:val="18"/>
              </w:rPr>
              <w:t>The calculation, report or model underlying the 35 per cent and 50 per cent infiltration reduction figures presented to the Windrush Catchment Partnership, together with any subsequent verification.</w:t>
            </w:r>
          </w:p>
        </w:tc>
        <w:tc>
          <w:tcPr>
            <w:tcW w:w="4550" w:type="dxa"/>
            <w:tcMar>
              <w:top w:w="60" w:type="dxa"/>
              <w:left w:w="90" w:type="dxa"/>
              <w:bottom w:w="60" w:type="dxa"/>
              <w:right w:w="90" w:type="dxa"/>
            </w:tcMar>
          </w:tcPr>
          <w:p w14:paraId="14B3BF16" w14:textId="77777777" w:rsidR="001A28F1" w:rsidRDefault="00000000">
            <w:pPr>
              <w:spacing w:after="60"/>
            </w:pPr>
            <w:r>
              <w:rPr>
                <w:sz w:val="18"/>
                <w:szCs w:val="18"/>
              </w:rPr>
              <w:t>Narrative only. Comparison of successive winters using EDM and groundwater level data; complexity of comparing winters; sewer condition changes over time; “whilst we see a marked changed in reduction in infiltration, we need to be mindful of testing it over a longer period”; investigating machine learning; plan-do-check-act.</w:t>
            </w:r>
          </w:p>
        </w:tc>
        <w:tc>
          <w:tcPr>
            <w:tcW w:w="5700" w:type="dxa"/>
            <w:tcMar>
              <w:top w:w="60" w:type="dxa"/>
              <w:left w:w="90" w:type="dxa"/>
              <w:bottom w:w="60" w:type="dxa"/>
              <w:right w:w="90" w:type="dxa"/>
            </w:tcMar>
          </w:tcPr>
          <w:p w14:paraId="4EB67041" w14:textId="77777777" w:rsidR="001A28F1" w:rsidRDefault="00000000">
            <w:pPr>
              <w:spacing w:after="60"/>
            </w:pPr>
            <w:r>
              <w:rPr>
                <w:b/>
                <w:bCs/>
                <w:color w:val="C00000"/>
                <w:sz w:val="18"/>
                <w:szCs w:val="18"/>
              </w:rPr>
              <w:t>FAILURE TO ANSWER</w:t>
            </w:r>
          </w:p>
          <w:p w14:paraId="47FD4F78" w14:textId="77777777" w:rsidR="001A28F1" w:rsidRDefault="00000000">
            <w:pPr>
              <w:pStyle w:val="ListParagraph"/>
              <w:numPr>
                <w:ilvl w:val="0"/>
                <w:numId w:val="1"/>
              </w:numPr>
              <w:spacing w:after="40"/>
            </w:pPr>
            <w:r>
              <w:rPr>
                <w:color w:val="C00000"/>
                <w:sz w:val="18"/>
                <w:szCs w:val="18"/>
              </w:rPr>
              <w:t>No calculation, no report, no model, no verification.</w:t>
            </w:r>
          </w:p>
          <w:p w14:paraId="5BDE90F9" w14:textId="77777777" w:rsidR="001A28F1" w:rsidRDefault="00000000">
            <w:pPr>
              <w:pStyle w:val="ListParagraph"/>
              <w:numPr>
                <w:ilvl w:val="0"/>
                <w:numId w:val="1"/>
              </w:numPr>
              <w:spacing w:after="40"/>
            </w:pPr>
            <w:r>
              <w:rPr>
                <w:color w:val="C00000"/>
                <w:sz w:val="18"/>
                <w:szCs w:val="18"/>
              </w:rPr>
              <w:t>The published plan, page 57, claims roughly 10 per cent of the system sealed and a 50 per cent reduction in spill duration in an extreme year. No baseline year, no comparison year and no method appear with it.</w:t>
            </w:r>
          </w:p>
          <w:p w14:paraId="046C8D42" w14:textId="77777777" w:rsidR="001A28F1" w:rsidRDefault="00000000">
            <w:pPr>
              <w:pStyle w:val="ListParagraph"/>
              <w:numPr>
                <w:ilvl w:val="0"/>
                <w:numId w:val="1"/>
              </w:numPr>
              <w:spacing w:after="40"/>
            </w:pPr>
            <w:r>
              <w:rPr>
                <w:color w:val="C00000"/>
                <w:sz w:val="18"/>
                <w:szCs w:val="18"/>
              </w:rPr>
              <w:t>The 35 per cent figure does not appear in the published plan at all. It was put to the Partnership with no published support.</w:t>
            </w:r>
          </w:p>
          <w:p w14:paraId="5373C690" w14:textId="77777777" w:rsidR="001A28F1" w:rsidRDefault="00000000">
            <w:pPr>
              <w:pStyle w:val="ListParagraph"/>
              <w:numPr>
                <w:ilvl w:val="0"/>
                <w:numId w:val="1"/>
              </w:numPr>
              <w:spacing w:after="40"/>
            </w:pPr>
            <w:r>
              <w:rPr>
                <w:color w:val="C00000"/>
                <w:sz w:val="18"/>
                <w:szCs w:val="18"/>
              </w:rPr>
              <w:t>The narrative concedes the position. Testing over a longer period is still needed, and machine learning is being investigated to build confidence in progress already claimed.</w:t>
            </w:r>
          </w:p>
          <w:p w14:paraId="1B9554E3" w14:textId="77777777" w:rsidR="001A28F1" w:rsidRDefault="00000000">
            <w:pPr>
              <w:pStyle w:val="ListParagraph"/>
              <w:numPr>
                <w:ilvl w:val="0"/>
                <w:numId w:val="1"/>
              </w:numPr>
              <w:spacing w:after="40"/>
            </w:pPr>
            <w:r>
              <w:rPr>
                <w:color w:val="C00000"/>
                <w:sz w:val="18"/>
                <w:szCs w:val="18"/>
              </w:rPr>
              <w:t>Either an analysis exists, in which case it is disclosable, or the published figure rests on nothing. Thames Water should be required to say which.</w:t>
            </w:r>
          </w:p>
          <w:p w14:paraId="4AE64262" w14:textId="77777777" w:rsidR="001A28F1" w:rsidRDefault="00000000">
            <w:pPr>
              <w:pStyle w:val="ListParagraph"/>
              <w:numPr>
                <w:ilvl w:val="0"/>
                <w:numId w:val="1"/>
              </w:numPr>
              <w:spacing w:after="40"/>
            </w:pPr>
            <w:r>
              <w:rPr>
                <w:color w:val="C00000"/>
                <w:sz w:val="18"/>
                <w:szCs w:val="18"/>
              </w:rPr>
              <w:t xml:space="preserve">ASK: confirm expressly whether any calculation is </w:t>
            </w:r>
            <w:proofErr w:type="gramStart"/>
            <w:r>
              <w:rPr>
                <w:color w:val="C00000"/>
                <w:sz w:val="18"/>
                <w:szCs w:val="18"/>
              </w:rPr>
              <w:t>held, and</w:t>
            </w:r>
            <w:proofErr w:type="gramEnd"/>
            <w:r>
              <w:rPr>
                <w:color w:val="C00000"/>
                <w:sz w:val="18"/>
                <w:szCs w:val="18"/>
              </w:rPr>
              <w:t xml:space="preserve"> state the source of the 35 per cent figure.</w:t>
            </w:r>
          </w:p>
        </w:tc>
      </w:tr>
      <w:tr w:rsidR="001A28F1" w14:paraId="745F3722" w14:textId="77777777">
        <w:tblPrEx>
          <w:tblCellMar>
            <w:top w:w="0" w:type="dxa"/>
            <w:bottom w:w="0" w:type="dxa"/>
          </w:tblCellMar>
        </w:tblPrEx>
        <w:tc>
          <w:tcPr>
            <w:tcW w:w="3700" w:type="dxa"/>
            <w:tcMar>
              <w:top w:w="60" w:type="dxa"/>
              <w:left w:w="90" w:type="dxa"/>
              <w:bottom w:w="60" w:type="dxa"/>
              <w:right w:w="90" w:type="dxa"/>
            </w:tcMar>
          </w:tcPr>
          <w:p w14:paraId="18511CB2" w14:textId="77777777" w:rsidR="001A28F1" w:rsidRDefault="00000000">
            <w:pPr>
              <w:spacing w:after="60"/>
            </w:pPr>
            <w:r>
              <w:rPr>
                <w:b/>
                <w:bCs/>
              </w:rPr>
              <w:t>7.1</w:t>
            </w:r>
          </w:p>
          <w:p w14:paraId="7AC6A0D1" w14:textId="77777777" w:rsidR="001A28F1" w:rsidRDefault="00000000">
            <w:pPr>
              <w:spacing w:after="60"/>
            </w:pPr>
            <w:r>
              <w:rPr>
                <w:sz w:val="18"/>
                <w:szCs w:val="18"/>
              </w:rPr>
              <w:t>The date on which the Bourton annex to the GISMP was last updated, and the scheduled date of the next update.</w:t>
            </w:r>
          </w:p>
        </w:tc>
        <w:tc>
          <w:tcPr>
            <w:tcW w:w="4550" w:type="dxa"/>
            <w:tcMar>
              <w:top w:w="60" w:type="dxa"/>
              <w:left w:w="90" w:type="dxa"/>
              <w:bottom w:w="60" w:type="dxa"/>
              <w:right w:w="90" w:type="dxa"/>
            </w:tcMar>
          </w:tcPr>
          <w:p w14:paraId="31146F0F" w14:textId="77777777" w:rsidR="001A28F1" w:rsidRDefault="00000000">
            <w:pPr>
              <w:spacing w:after="60"/>
            </w:pPr>
            <w:r>
              <w:rPr>
                <w:sz w:val="18"/>
                <w:szCs w:val="18"/>
              </w:rPr>
              <w:t>“This was last updated in November 2025 and is updated every year.” Followed by narrative on DWMP Cycle 2 absorbing the GISMPs into a risk assessment process.</w:t>
            </w:r>
          </w:p>
        </w:tc>
        <w:tc>
          <w:tcPr>
            <w:tcW w:w="5700" w:type="dxa"/>
            <w:tcMar>
              <w:top w:w="60" w:type="dxa"/>
              <w:left w:w="90" w:type="dxa"/>
              <w:bottom w:w="60" w:type="dxa"/>
              <w:right w:w="90" w:type="dxa"/>
            </w:tcMar>
          </w:tcPr>
          <w:p w14:paraId="77F552F6" w14:textId="77777777" w:rsidR="001A28F1" w:rsidRDefault="00000000">
            <w:pPr>
              <w:spacing w:after="60"/>
            </w:pPr>
            <w:r>
              <w:rPr>
                <w:b/>
                <w:bCs/>
                <w:color w:val="C00000"/>
                <w:sz w:val="18"/>
                <w:szCs w:val="18"/>
              </w:rPr>
              <w:t>PARTLY ANSWERED</w:t>
            </w:r>
          </w:p>
          <w:p w14:paraId="197C9045" w14:textId="77777777" w:rsidR="001A28F1" w:rsidRDefault="00000000">
            <w:pPr>
              <w:pStyle w:val="ListParagraph"/>
              <w:numPr>
                <w:ilvl w:val="0"/>
                <w:numId w:val="1"/>
              </w:numPr>
              <w:spacing w:after="40"/>
            </w:pPr>
            <w:r>
              <w:rPr>
                <w:color w:val="C00000"/>
                <w:sz w:val="18"/>
                <w:szCs w:val="18"/>
              </w:rPr>
              <w:t>The last update date is given. The scheduled next date is not.</w:t>
            </w:r>
          </w:p>
          <w:p w14:paraId="5AB765EE" w14:textId="77777777" w:rsidR="001A28F1" w:rsidRDefault="00000000">
            <w:pPr>
              <w:pStyle w:val="ListParagraph"/>
              <w:numPr>
                <w:ilvl w:val="0"/>
                <w:numId w:val="1"/>
              </w:numPr>
              <w:spacing w:after="40"/>
            </w:pPr>
            <w:r>
              <w:rPr>
                <w:color w:val="C00000"/>
                <w:sz w:val="18"/>
                <w:szCs w:val="18"/>
              </w:rPr>
              <w:t>“Updated every year” implies November 2026, but no date is stated and the DWMP narrative suggests the annual cycle may be discontinued.</w:t>
            </w:r>
          </w:p>
          <w:p w14:paraId="48CE4483" w14:textId="77777777" w:rsidR="001A28F1" w:rsidRDefault="00000000">
            <w:pPr>
              <w:pStyle w:val="ListParagraph"/>
              <w:numPr>
                <w:ilvl w:val="0"/>
                <w:numId w:val="1"/>
              </w:numPr>
              <w:spacing w:after="40"/>
            </w:pPr>
            <w:r>
              <w:rPr>
                <w:color w:val="C00000"/>
                <w:sz w:val="18"/>
                <w:szCs w:val="18"/>
              </w:rPr>
              <w:t>Absorption into DWMP Cycle 2 means Bourton will be assessed on the same basis as every other system. That removes its current standalone treatment.</w:t>
            </w:r>
          </w:p>
          <w:p w14:paraId="2C272265" w14:textId="77777777" w:rsidR="001A28F1" w:rsidRDefault="00000000">
            <w:pPr>
              <w:pStyle w:val="ListParagraph"/>
              <w:numPr>
                <w:ilvl w:val="0"/>
                <w:numId w:val="1"/>
              </w:numPr>
              <w:spacing w:after="40"/>
            </w:pPr>
            <w:r>
              <w:rPr>
                <w:color w:val="C00000"/>
                <w:sz w:val="18"/>
                <w:szCs w:val="18"/>
              </w:rPr>
              <w:lastRenderedPageBreak/>
              <w:t xml:space="preserve">ASK: state the scheduled date of the next </w:t>
            </w:r>
            <w:proofErr w:type="gramStart"/>
            <w:r>
              <w:rPr>
                <w:color w:val="C00000"/>
                <w:sz w:val="18"/>
                <w:szCs w:val="18"/>
              </w:rPr>
              <w:t>update, and</w:t>
            </w:r>
            <w:proofErr w:type="gramEnd"/>
            <w:r>
              <w:rPr>
                <w:color w:val="C00000"/>
                <w:sz w:val="18"/>
                <w:szCs w:val="18"/>
              </w:rPr>
              <w:t xml:space="preserve"> confirm whether a Bourton specific annex will survive the move to DWMP Cycle 2.</w:t>
            </w:r>
          </w:p>
        </w:tc>
      </w:tr>
      <w:tr w:rsidR="001A28F1" w14:paraId="5C75C46D" w14:textId="77777777">
        <w:tblPrEx>
          <w:tblCellMar>
            <w:top w:w="0" w:type="dxa"/>
            <w:bottom w:w="0" w:type="dxa"/>
          </w:tblCellMar>
        </w:tblPrEx>
        <w:tc>
          <w:tcPr>
            <w:tcW w:w="3700" w:type="dxa"/>
            <w:tcMar>
              <w:top w:w="60" w:type="dxa"/>
              <w:left w:w="90" w:type="dxa"/>
              <w:bottom w:w="60" w:type="dxa"/>
              <w:right w:w="90" w:type="dxa"/>
            </w:tcMar>
          </w:tcPr>
          <w:p w14:paraId="03D30745" w14:textId="77777777" w:rsidR="001A28F1" w:rsidRDefault="00000000">
            <w:pPr>
              <w:spacing w:after="60"/>
            </w:pPr>
            <w:r>
              <w:rPr>
                <w:b/>
                <w:bCs/>
              </w:rPr>
              <w:lastRenderedPageBreak/>
              <w:t>7.2</w:t>
            </w:r>
          </w:p>
          <w:p w14:paraId="51CA958B" w14:textId="77777777" w:rsidR="001A28F1" w:rsidRDefault="00000000">
            <w:pPr>
              <w:spacing w:after="60"/>
            </w:pPr>
            <w:r>
              <w:rPr>
                <w:sz w:val="18"/>
                <w:szCs w:val="18"/>
              </w:rPr>
              <w:t>Any document setting out the basis for the statement at page 58 that the catchment will meet government storm overflow targets by 2035 to 2040, and any record of a subsequent revision of that date.</w:t>
            </w:r>
          </w:p>
        </w:tc>
        <w:tc>
          <w:tcPr>
            <w:tcW w:w="4550" w:type="dxa"/>
            <w:tcMar>
              <w:top w:w="60" w:type="dxa"/>
              <w:left w:w="90" w:type="dxa"/>
              <w:bottom w:w="60" w:type="dxa"/>
              <w:right w:w="90" w:type="dxa"/>
            </w:tcMar>
          </w:tcPr>
          <w:p w14:paraId="63D7C72B" w14:textId="77777777" w:rsidR="001A28F1" w:rsidRDefault="00000000">
            <w:pPr>
              <w:spacing w:after="60"/>
            </w:pPr>
            <w:r>
              <w:rPr>
                <w:sz w:val="18"/>
                <w:szCs w:val="18"/>
              </w:rPr>
              <w:t>“This statement in the GISMP for the summary of 2023-2024 referring to our Storm Overflow scheme we had previously proposed for 2035-2040 to take place. Our investment page now states we expect to meet all government targets for storm overflows by 2045 – 2050.”</w:t>
            </w:r>
          </w:p>
        </w:tc>
        <w:tc>
          <w:tcPr>
            <w:tcW w:w="5700" w:type="dxa"/>
            <w:tcMar>
              <w:top w:w="60" w:type="dxa"/>
              <w:left w:w="90" w:type="dxa"/>
              <w:bottom w:w="60" w:type="dxa"/>
              <w:right w:w="90" w:type="dxa"/>
            </w:tcMar>
          </w:tcPr>
          <w:p w14:paraId="68009602" w14:textId="77777777" w:rsidR="001A28F1" w:rsidRDefault="00000000">
            <w:pPr>
              <w:spacing w:after="60"/>
            </w:pPr>
            <w:r>
              <w:rPr>
                <w:b/>
                <w:bCs/>
                <w:color w:val="C00000"/>
                <w:sz w:val="18"/>
                <w:szCs w:val="18"/>
              </w:rPr>
              <w:t>FAILURE TO ANSWER</w:t>
            </w:r>
          </w:p>
          <w:p w14:paraId="7987BF50" w14:textId="77777777" w:rsidR="001A28F1" w:rsidRDefault="00000000">
            <w:pPr>
              <w:pStyle w:val="ListParagraph"/>
              <w:numPr>
                <w:ilvl w:val="0"/>
                <w:numId w:val="1"/>
              </w:numPr>
              <w:spacing w:after="40"/>
            </w:pPr>
            <w:r>
              <w:rPr>
                <w:color w:val="C00000"/>
                <w:sz w:val="18"/>
                <w:szCs w:val="18"/>
              </w:rPr>
              <w:t>But it contains a major admission.</w:t>
            </w:r>
          </w:p>
          <w:p w14:paraId="67C3522D" w14:textId="77777777" w:rsidR="001A28F1" w:rsidRDefault="00000000">
            <w:pPr>
              <w:pStyle w:val="ListParagraph"/>
              <w:numPr>
                <w:ilvl w:val="0"/>
                <w:numId w:val="1"/>
              </w:numPr>
              <w:spacing w:after="40"/>
            </w:pPr>
            <w:r>
              <w:rPr>
                <w:color w:val="C00000"/>
                <w:sz w:val="18"/>
                <w:szCs w:val="18"/>
              </w:rPr>
              <w:t>No document is produced for the 2035 to 2040 basis, and no record of the revision decision.</w:t>
            </w:r>
          </w:p>
          <w:p w14:paraId="4B347AC3" w14:textId="77777777" w:rsidR="001A28F1" w:rsidRDefault="00000000">
            <w:pPr>
              <w:pStyle w:val="ListParagraph"/>
              <w:numPr>
                <w:ilvl w:val="0"/>
                <w:numId w:val="1"/>
              </w:numPr>
              <w:spacing w:after="40"/>
            </w:pPr>
            <w:r>
              <w:rPr>
                <w:color w:val="C00000"/>
                <w:sz w:val="18"/>
                <w:szCs w:val="18"/>
              </w:rPr>
              <w:t>THE ADMISSION: the compliance horizon has moved out by a decade, to 2045 to 2050.</w:t>
            </w:r>
          </w:p>
          <w:p w14:paraId="375672B1" w14:textId="77777777" w:rsidR="001A28F1" w:rsidRDefault="00000000">
            <w:pPr>
              <w:pStyle w:val="ListParagraph"/>
              <w:numPr>
                <w:ilvl w:val="0"/>
                <w:numId w:val="1"/>
              </w:numPr>
              <w:spacing w:after="40"/>
            </w:pPr>
            <w:r>
              <w:rPr>
                <w:color w:val="C00000"/>
                <w:sz w:val="18"/>
                <w:szCs w:val="18"/>
              </w:rPr>
              <w:t>The new date is sourced to a webpage, not to any Bourton specific assessment. That page is Investment plans for storm discharge sites, last updated April 2026, which states that this location is expected to meet all government targets for storm overflows by 2045 to 2050.</w:t>
            </w:r>
          </w:p>
          <w:p w14:paraId="0A7AC0B4" w14:textId="77777777" w:rsidR="001A28F1" w:rsidRDefault="00000000">
            <w:pPr>
              <w:pStyle w:val="ListParagraph"/>
              <w:numPr>
                <w:ilvl w:val="0"/>
                <w:numId w:val="1"/>
              </w:numPr>
              <w:spacing w:after="40"/>
            </w:pPr>
            <w:r>
              <w:rPr>
                <w:color w:val="C00000"/>
                <w:sz w:val="18"/>
                <w:szCs w:val="18"/>
              </w:rPr>
              <w:t xml:space="preserve">The same page carries the autumn 2026 completion date, so </w:t>
            </w:r>
            <w:proofErr w:type="gramStart"/>
            <w:r>
              <w:rPr>
                <w:color w:val="C00000"/>
                <w:sz w:val="18"/>
                <w:szCs w:val="18"/>
              </w:rPr>
              <w:t>one page</w:t>
            </w:r>
            <w:proofErr w:type="gramEnd"/>
            <w:r>
              <w:rPr>
                <w:color w:val="C00000"/>
                <w:sz w:val="18"/>
                <w:szCs w:val="18"/>
              </w:rPr>
              <w:t xml:space="preserve"> bears on both item 3.2 and item 7.2.</w:t>
            </w:r>
          </w:p>
          <w:p w14:paraId="223F690C" w14:textId="77777777" w:rsidR="001A28F1" w:rsidRDefault="00000000">
            <w:pPr>
              <w:pStyle w:val="ListParagraph"/>
              <w:numPr>
                <w:ilvl w:val="0"/>
                <w:numId w:val="1"/>
              </w:numPr>
              <w:spacing w:after="40"/>
            </w:pPr>
            <w:r>
              <w:rPr>
                <w:color w:val="C00000"/>
                <w:sz w:val="18"/>
                <w:szCs w:val="18"/>
              </w:rPr>
              <w:t>Page 58 remains published and uncorrected. Residents reading the plan today see 2035 to 2040.</w:t>
            </w:r>
          </w:p>
          <w:p w14:paraId="75ADB8EA" w14:textId="77777777" w:rsidR="001A28F1" w:rsidRDefault="00000000">
            <w:pPr>
              <w:pStyle w:val="ListParagraph"/>
              <w:numPr>
                <w:ilvl w:val="0"/>
                <w:numId w:val="1"/>
              </w:numPr>
              <w:spacing w:after="40"/>
            </w:pPr>
            <w:r>
              <w:rPr>
                <w:color w:val="C00000"/>
                <w:sz w:val="18"/>
                <w:szCs w:val="18"/>
              </w:rPr>
              <w:t xml:space="preserve">THE REASON FOR THE CHANGE IS NOT GIVEN. A </w:t>
            </w:r>
            <w:proofErr w:type="gramStart"/>
            <w:r>
              <w:rPr>
                <w:color w:val="C00000"/>
                <w:sz w:val="18"/>
                <w:szCs w:val="18"/>
              </w:rPr>
              <w:t>ten year</w:t>
            </w:r>
            <w:proofErr w:type="gramEnd"/>
            <w:r>
              <w:rPr>
                <w:color w:val="C00000"/>
                <w:sz w:val="18"/>
                <w:szCs w:val="18"/>
              </w:rPr>
              <w:t xml:space="preserve"> deferral of environmental compliance is a material decision. Something must have changed: funding, modelling, regulatory expectation or delivery capability. None of it is stated.</w:t>
            </w:r>
          </w:p>
          <w:p w14:paraId="249BD4C2" w14:textId="77777777" w:rsidR="001A28F1" w:rsidRDefault="00000000">
            <w:pPr>
              <w:pStyle w:val="ListParagraph"/>
              <w:numPr>
                <w:ilvl w:val="0"/>
                <w:numId w:val="1"/>
              </w:numPr>
              <w:spacing w:after="40"/>
            </w:pPr>
            <w:r>
              <w:rPr>
                <w:color w:val="C00000"/>
                <w:sz w:val="18"/>
                <w:szCs w:val="18"/>
              </w:rPr>
              <w:t xml:space="preserve">The Regulations give a right to recorded information rather than to explanations. But any analysis, board paper or assessment behind such a change is itself recorded </w:t>
            </w:r>
            <w:proofErr w:type="gramStart"/>
            <w:r>
              <w:rPr>
                <w:color w:val="C00000"/>
                <w:sz w:val="18"/>
                <w:szCs w:val="18"/>
              </w:rPr>
              <w:t>information, and</w:t>
            </w:r>
            <w:proofErr w:type="gramEnd"/>
            <w:r>
              <w:rPr>
                <w:color w:val="C00000"/>
                <w:sz w:val="18"/>
                <w:szCs w:val="18"/>
              </w:rPr>
              <w:t xml:space="preserve"> is therefore disclosable.</w:t>
            </w:r>
          </w:p>
          <w:p w14:paraId="093DD199" w14:textId="77777777" w:rsidR="001A28F1" w:rsidRDefault="00000000">
            <w:pPr>
              <w:pStyle w:val="ListParagraph"/>
              <w:numPr>
                <w:ilvl w:val="0"/>
                <w:numId w:val="1"/>
              </w:numPr>
              <w:spacing w:after="40"/>
            </w:pPr>
            <w:r>
              <w:rPr>
                <w:color w:val="C00000"/>
                <w:sz w:val="18"/>
                <w:szCs w:val="18"/>
              </w:rPr>
              <w:t>Separately, as a member of the Windrush Catchment Partnership, the Group is entitled to ask the question directly and to expect a straight answer.</w:t>
            </w:r>
          </w:p>
          <w:p w14:paraId="239E9A20" w14:textId="77777777" w:rsidR="001A28F1" w:rsidRDefault="00000000">
            <w:pPr>
              <w:pStyle w:val="ListParagraph"/>
              <w:numPr>
                <w:ilvl w:val="0"/>
                <w:numId w:val="1"/>
              </w:numPr>
              <w:spacing w:after="40"/>
            </w:pPr>
            <w:r>
              <w:rPr>
                <w:color w:val="C00000"/>
                <w:sz w:val="18"/>
                <w:szCs w:val="18"/>
              </w:rPr>
              <w:t>The practical effect deserves stating plainly. A resident told in 2024 that compliance would come by 2035 to 2040 is now told 2045 to 2050. For many, that is beyond a working lifetime.</w:t>
            </w:r>
          </w:p>
          <w:p w14:paraId="168B724D" w14:textId="77777777" w:rsidR="001A28F1" w:rsidRDefault="00000000">
            <w:pPr>
              <w:pStyle w:val="ListParagraph"/>
              <w:numPr>
                <w:ilvl w:val="0"/>
                <w:numId w:val="1"/>
              </w:numPr>
              <w:spacing w:after="40"/>
            </w:pPr>
            <w:r>
              <w:rPr>
                <w:color w:val="C00000"/>
                <w:sz w:val="18"/>
                <w:szCs w:val="18"/>
              </w:rPr>
              <w:t>ASK: provide the basis for both dates, and the record of the decision to revise.</w:t>
            </w:r>
          </w:p>
          <w:p w14:paraId="7EACC20B" w14:textId="77777777" w:rsidR="001A28F1" w:rsidRDefault="00000000">
            <w:pPr>
              <w:pStyle w:val="ListParagraph"/>
              <w:numPr>
                <w:ilvl w:val="0"/>
                <w:numId w:val="1"/>
              </w:numPr>
              <w:spacing w:after="40"/>
            </w:pPr>
            <w:r>
              <w:rPr>
                <w:color w:val="C00000"/>
                <w:sz w:val="18"/>
                <w:szCs w:val="18"/>
              </w:rPr>
              <w:t>ASK: state why the expected date moved by a decade, and what changed to cause it.</w:t>
            </w:r>
          </w:p>
          <w:p w14:paraId="449D2A8A" w14:textId="77777777" w:rsidR="001A28F1" w:rsidRDefault="00000000">
            <w:pPr>
              <w:pStyle w:val="ListParagraph"/>
              <w:numPr>
                <w:ilvl w:val="0"/>
                <w:numId w:val="1"/>
              </w:numPr>
              <w:spacing w:after="40"/>
            </w:pPr>
            <w:r>
              <w:rPr>
                <w:color w:val="C00000"/>
                <w:sz w:val="18"/>
                <w:szCs w:val="18"/>
              </w:rPr>
              <w:t>ASK: confirm when page 58 of the published plan, which still shows 2035 to 2040, will be corrected.</w:t>
            </w:r>
          </w:p>
        </w:tc>
      </w:tr>
      <w:tr w:rsidR="001A28F1" w14:paraId="2DADA262" w14:textId="77777777">
        <w:tblPrEx>
          <w:tblCellMar>
            <w:top w:w="0" w:type="dxa"/>
            <w:bottom w:w="0" w:type="dxa"/>
          </w:tblCellMar>
        </w:tblPrEx>
        <w:tc>
          <w:tcPr>
            <w:tcW w:w="3700" w:type="dxa"/>
            <w:tcMar>
              <w:top w:w="60" w:type="dxa"/>
              <w:left w:w="90" w:type="dxa"/>
              <w:bottom w:w="60" w:type="dxa"/>
              <w:right w:w="90" w:type="dxa"/>
            </w:tcMar>
          </w:tcPr>
          <w:p w14:paraId="2CFD70B3" w14:textId="77777777" w:rsidR="001A28F1" w:rsidRDefault="00000000">
            <w:pPr>
              <w:spacing w:after="60"/>
            </w:pPr>
            <w:r>
              <w:rPr>
                <w:b/>
                <w:bCs/>
              </w:rPr>
              <w:lastRenderedPageBreak/>
              <w:t>8.1</w:t>
            </w:r>
          </w:p>
          <w:p w14:paraId="11D95A79" w14:textId="77777777" w:rsidR="001A28F1" w:rsidRDefault="00000000">
            <w:pPr>
              <w:spacing w:after="60"/>
            </w:pPr>
            <w:r>
              <w:rPr>
                <w:sz w:val="18"/>
                <w:szCs w:val="18"/>
              </w:rPr>
              <w:t>Any allocation for Bourton-on-the-Water STW within Thames Water's AMP8 business plan or PR24 final determination, including the budget line and value.</w:t>
            </w:r>
          </w:p>
        </w:tc>
        <w:tc>
          <w:tcPr>
            <w:tcW w:w="4550" w:type="dxa"/>
            <w:tcMar>
              <w:top w:w="60" w:type="dxa"/>
              <w:left w:w="90" w:type="dxa"/>
              <w:bottom w:w="60" w:type="dxa"/>
              <w:right w:w="90" w:type="dxa"/>
            </w:tcMar>
          </w:tcPr>
          <w:p w14:paraId="5A708675" w14:textId="77777777" w:rsidR="001A28F1" w:rsidRDefault="00000000">
            <w:pPr>
              <w:spacing w:after="60"/>
            </w:pPr>
            <w:r>
              <w:rPr>
                <w:sz w:val="18"/>
                <w:szCs w:val="18"/>
              </w:rPr>
              <w:t>“Please see the scheme details document attached for Bourton-on-the-Water Sewage Treatment Works (L956.02...).”</w:t>
            </w:r>
          </w:p>
        </w:tc>
        <w:tc>
          <w:tcPr>
            <w:tcW w:w="5700" w:type="dxa"/>
            <w:tcMar>
              <w:top w:w="60" w:type="dxa"/>
              <w:left w:w="90" w:type="dxa"/>
              <w:bottom w:w="60" w:type="dxa"/>
              <w:right w:w="90" w:type="dxa"/>
            </w:tcMar>
          </w:tcPr>
          <w:p w14:paraId="29E320AE" w14:textId="77777777" w:rsidR="001A28F1" w:rsidRDefault="00000000">
            <w:pPr>
              <w:spacing w:after="60"/>
            </w:pPr>
            <w:r>
              <w:rPr>
                <w:b/>
                <w:bCs/>
                <w:color w:val="C00000"/>
                <w:sz w:val="18"/>
                <w:szCs w:val="18"/>
              </w:rPr>
              <w:t>FAILURE TO ANSWER</w:t>
            </w:r>
          </w:p>
          <w:p w14:paraId="09697574" w14:textId="77777777" w:rsidR="001A28F1" w:rsidRDefault="00000000">
            <w:pPr>
              <w:pStyle w:val="ListParagraph"/>
              <w:numPr>
                <w:ilvl w:val="0"/>
                <w:numId w:val="1"/>
              </w:numPr>
              <w:spacing w:after="40"/>
            </w:pPr>
            <w:r>
              <w:rPr>
                <w:color w:val="C00000"/>
                <w:sz w:val="18"/>
                <w:szCs w:val="18"/>
              </w:rPr>
              <w:t>The attachment contains no financial values.</w:t>
            </w:r>
          </w:p>
          <w:p w14:paraId="2DCB8622" w14:textId="77777777" w:rsidR="001A28F1" w:rsidRDefault="00000000">
            <w:pPr>
              <w:pStyle w:val="ListParagraph"/>
              <w:numPr>
                <w:ilvl w:val="0"/>
                <w:numId w:val="1"/>
              </w:numPr>
              <w:spacing w:after="40"/>
            </w:pPr>
            <w:r>
              <w:rPr>
                <w:color w:val="C00000"/>
                <w:sz w:val="18"/>
                <w:szCs w:val="18"/>
              </w:rPr>
              <w:t>Every cost column in the programme reads zero. It is a schedule, not a budget.</w:t>
            </w:r>
          </w:p>
          <w:p w14:paraId="73E59985" w14:textId="77777777" w:rsidR="001A28F1" w:rsidRDefault="00000000">
            <w:pPr>
              <w:pStyle w:val="ListParagraph"/>
              <w:numPr>
                <w:ilvl w:val="0"/>
                <w:numId w:val="1"/>
              </w:numPr>
              <w:spacing w:after="40"/>
            </w:pPr>
            <w:r>
              <w:rPr>
                <w:color w:val="C00000"/>
                <w:sz w:val="18"/>
                <w:szCs w:val="18"/>
              </w:rPr>
              <w:t xml:space="preserve">No budget line and no value </w:t>
            </w:r>
            <w:proofErr w:type="gramStart"/>
            <w:r>
              <w:rPr>
                <w:color w:val="C00000"/>
                <w:sz w:val="18"/>
                <w:szCs w:val="18"/>
              </w:rPr>
              <w:t>has</w:t>
            </w:r>
            <w:proofErr w:type="gramEnd"/>
            <w:r>
              <w:rPr>
                <w:color w:val="C00000"/>
                <w:sz w:val="18"/>
                <w:szCs w:val="18"/>
              </w:rPr>
              <w:t xml:space="preserve"> been given, which is precisely what the question asked for.</w:t>
            </w:r>
          </w:p>
          <w:p w14:paraId="4A3F74FB" w14:textId="77777777" w:rsidR="001A28F1" w:rsidRDefault="00000000">
            <w:pPr>
              <w:pStyle w:val="ListParagraph"/>
              <w:numPr>
                <w:ilvl w:val="0"/>
                <w:numId w:val="1"/>
              </w:numPr>
              <w:spacing w:after="40"/>
            </w:pPr>
            <w:r>
              <w:rPr>
                <w:color w:val="C00000"/>
                <w:sz w:val="18"/>
                <w:szCs w:val="18"/>
              </w:rPr>
              <w:t>The programme does show Budget for Development Approval reached on 20 December 2024, and Project Implementation Approval not due until 12 September 2028. Implementation funding has therefore not yet been approved.</w:t>
            </w:r>
          </w:p>
          <w:p w14:paraId="7F77B026" w14:textId="77777777" w:rsidR="001A28F1" w:rsidRDefault="00000000">
            <w:pPr>
              <w:pStyle w:val="ListParagraph"/>
              <w:numPr>
                <w:ilvl w:val="0"/>
                <w:numId w:val="1"/>
              </w:numPr>
              <w:spacing w:after="40"/>
            </w:pPr>
            <w:r>
              <w:rPr>
                <w:color w:val="C00000"/>
                <w:sz w:val="18"/>
                <w:szCs w:val="18"/>
              </w:rPr>
              <w:t>ASK: provide the budget line reference and value in the AMP8 plan or PR24 final determination.</w:t>
            </w:r>
          </w:p>
        </w:tc>
      </w:tr>
      <w:tr w:rsidR="001A28F1" w14:paraId="47EB00B6" w14:textId="77777777">
        <w:tblPrEx>
          <w:tblCellMar>
            <w:top w:w="0" w:type="dxa"/>
            <w:bottom w:w="0" w:type="dxa"/>
          </w:tblCellMar>
        </w:tblPrEx>
        <w:tc>
          <w:tcPr>
            <w:tcW w:w="3700" w:type="dxa"/>
            <w:tcMar>
              <w:top w:w="60" w:type="dxa"/>
              <w:left w:w="90" w:type="dxa"/>
              <w:bottom w:w="60" w:type="dxa"/>
              <w:right w:w="90" w:type="dxa"/>
            </w:tcMar>
          </w:tcPr>
          <w:p w14:paraId="793B57C0" w14:textId="77777777" w:rsidR="001A28F1" w:rsidRDefault="00000000">
            <w:pPr>
              <w:spacing w:after="60"/>
            </w:pPr>
            <w:r>
              <w:rPr>
                <w:b/>
                <w:bCs/>
              </w:rPr>
              <w:t>8.2</w:t>
            </w:r>
          </w:p>
          <w:p w14:paraId="74A24BE5" w14:textId="77777777" w:rsidR="001A28F1" w:rsidRDefault="00000000">
            <w:pPr>
              <w:spacing w:after="60"/>
            </w:pPr>
            <w:r>
              <w:rPr>
                <w:sz w:val="18"/>
                <w:szCs w:val="18"/>
              </w:rPr>
              <w:t>Any document identifying funding earmarked for achieving storm overflow compliance in the Bourton catchment beyond AMP8.</w:t>
            </w:r>
          </w:p>
        </w:tc>
        <w:tc>
          <w:tcPr>
            <w:tcW w:w="4550" w:type="dxa"/>
            <w:tcMar>
              <w:top w:w="60" w:type="dxa"/>
              <w:left w:w="90" w:type="dxa"/>
              <w:bottom w:w="60" w:type="dxa"/>
              <w:right w:w="90" w:type="dxa"/>
            </w:tcMar>
          </w:tcPr>
          <w:p w14:paraId="114686A8" w14:textId="77777777" w:rsidR="001A28F1" w:rsidRDefault="00000000">
            <w:pPr>
              <w:spacing w:after="60"/>
            </w:pPr>
            <w:r>
              <w:rPr>
                <w:sz w:val="18"/>
                <w:szCs w:val="18"/>
              </w:rPr>
              <w:t>“We are currently not able to share information regarding the funding earmarked for achieving storm overflow compliance in the Bourton catchment beyond AMP8 as this has not yet been agreed with our regulators.”</w:t>
            </w:r>
          </w:p>
        </w:tc>
        <w:tc>
          <w:tcPr>
            <w:tcW w:w="5700" w:type="dxa"/>
            <w:tcMar>
              <w:top w:w="60" w:type="dxa"/>
              <w:left w:w="90" w:type="dxa"/>
              <w:bottom w:w="60" w:type="dxa"/>
              <w:right w:w="90" w:type="dxa"/>
            </w:tcMar>
          </w:tcPr>
          <w:p w14:paraId="59A89540" w14:textId="77777777" w:rsidR="001A28F1" w:rsidRDefault="00000000">
            <w:pPr>
              <w:spacing w:after="60"/>
            </w:pPr>
            <w:r>
              <w:rPr>
                <w:b/>
                <w:bCs/>
                <w:color w:val="C00000"/>
                <w:sz w:val="18"/>
                <w:szCs w:val="18"/>
              </w:rPr>
              <w:t>INVALID REFUSAL</w:t>
            </w:r>
          </w:p>
          <w:p w14:paraId="33729743" w14:textId="77777777" w:rsidR="001A28F1" w:rsidRDefault="00000000">
            <w:pPr>
              <w:pStyle w:val="ListParagraph"/>
              <w:numPr>
                <w:ilvl w:val="0"/>
                <w:numId w:val="1"/>
              </w:numPr>
              <w:spacing w:after="40"/>
            </w:pPr>
            <w:r>
              <w:rPr>
                <w:color w:val="C00000"/>
                <w:sz w:val="18"/>
                <w:szCs w:val="18"/>
              </w:rPr>
              <w:t>PROCEDURALLY INVALID REFUSAL. No exception cited, no public interest test, no consideration of regulation 12(11).</w:t>
            </w:r>
          </w:p>
          <w:p w14:paraId="4E21A51A" w14:textId="77777777" w:rsidR="001A28F1" w:rsidRDefault="00000000">
            <w:pPr>
              <w:pStyle w:val="ListParagraph"/>
              <w:numPr>
                <w:ilvl w:val="0"/>
                <w:numId w:val="1"/>
              </w:numPr>
              <w:spacing w:after="40"/>
            </w:pPr>
            <w:r>
              <w:rPr>
                <w:color w:val="C00000"/>
                <w:sz w:val="18"/>
                <w:szCs w:val="18"/>
              </w:rPr>
              <w:t xml:space="preserve">“Not yet agreed with our regulators” is not a ground for withholding. It may support an argument under regulation 12(4)(d), material </w:t>
            </w:r>
            <w:proofErr w:type="gramStart"/>
            <w:r>
              <w:rPr>
                <w:color w:val="C00000"/>
                <w:sz w:val="18"/>
                <w:szCs w:val="18"/>
              </w:rPr>
              <w:t>in the course of</w:t>
            </w:r>
            <w:proofErr w:type="gramEnd"/>
            <w:r>
              <w:rPr>
                <w:color w:val="C00000"/>
                <w:sz w:val="18"/>
                <w:szCs w:val="18"/>
              </w:rPr>
              <w:t xml:space="preserve"> completion, but that argument </w:t>
            </w:r>
            <w:proofErr w:type="gramStart"/>
            <w:r>
              <w:rPr>
                <w:color w:val="C00000"/>
                <w:sz w:val="18"/>
                <w:szCs w:val="18"/>
              </w:rPr>
              <w:t>has to</w:t>
            </w:r>
            <w:proofErr w:type="gramEnd"/>
            <w:r>
              <w:rPr>
                <w:color w:val="C00000"/>
                <w:sz w:val="18"/>
                <w:szCs w:val="18"/>
              </w:rPr>
              <w:t xml:space="preserve"> be made and tested.</w:t>
            </w:r>
          </w:p>
          <w:p w14:paraId="7BC7C663" w14:textId="77777777" w:rsidR="001A28F1" w:rsidRDefault="00000000">
            <w:pPr>
              <w:pStyle w:val="ListParagraph"/>
              <w:numPr>
                <w:ilvl w:val="0"/>
                <w:numId w:val="1"/>
              </w:numPr>
              <w:spacing w:after="40"/>
            </w:pPr>
            <w:r>
              <w:rPr>
                <w:color w:val="C00000"/>
                <w:sz w:val="18"/>
                <w:szCs w:val="18"/>
              </w:rPr>
              <w:t>The answer also implies such information exists in draft. That is disclosable subject to a properly reasoned exception.</w:t>
            </w:r>
          </w:p>
          <w:p w14:paraId="3A12AC0A" w14:textId="77777777" w:rsidR="001A28F1" w:rsidRDefault="00000000">
            <w:pPr>
              <w:pStyle w:val="ListParagraph"/>
              <w:numPr>
                <w:ilvl w:val="0"/>
                <w:numId w:val="1"/>
              </w:numPr>
              <w:spacing w:after="40"/>
            </w:pPr>
            <w:r>
              <w:rPr>
                <w:color w:val="C00000"/>
                <w:sz w:val="18"/>
                <w:szCs w:val="18"/>
              </w:rPr>
              <w:t>Read alongside answer 7.2, this matters: compliance is now put at 2045 to 2050, well beyond AMP8, with no identified funding.</w:t>
            </w:r>
          </w:p>
          <w:p w14:paraId="795EE102" w14:textId="77777777" w:rsidR="001A28F1" w:rsidRDefault="00000000">
            <w:pPr>
              <w:pStyle w:val="ListParagraph"/>
              <w:numPr>
                <w:ilvl w:val="0"/>
                <w:numId w:val="1"/>
              </w:numPr>
              <w:spacing w:after="40"/>
            </w:pPr>
            <w:r>
              <w:rPr>
                <w:color w:val="C00000"/>
                <w:sz w:val="18"/>
                <w:szCs w:val="18"/>
              </w:rPr>
              <w:t>ASK: cite the exception, provide the public interest test, and release what can be released in redacted form.</w:t>
            </w:r>
          </w:p>
        </w:tc>
      </w:tr>
    </w:tbl>
    <w:p w14:paraId="1D87310B" w14:textId="77777777" w:rsidR="001A28F1" w:rsidRDefault="001A28F1">
      <w:pPr>
        <w:spacing w:before="200"/>
      </w:pPr>
    </w:p>
    <w:p w14:paraId="66712E30" w14:textId="77777777" w:rsidR="001A28F1" w:rsidRDefault="00000000">
      <w:pPr>
        <w:pStyle w:val="Heading2"/>
        <w:spacing w:before="200" w:after="80"/>
      </w:pPr>
      <w:r>
        <w:t>Summary of outcomes</w:t>
      </w:r>
    </w:p>
    <w:p w14:paraId="1F05D450" w14:textId="77777777" w:rsidR="001A28F1" w:rsidRDefault="00000000">
      <w:pPr>
        <w:spacing w:after="60"/>
      </w:pPr>
      <w:r>
        <w:rPr>
          <w:sz w:val="18"/>
          <w:szCs w:val="18"/>
        </w:rPr>
        <w:t>Nineteen items. Three answered properly (1.3, 1.4, 6.1). Two answered with a contradiction (2.2, 5.1). Two refused without lawful basis (4.3, 8.2). Seven not answered (1.1, 2.1, 4.2, 4.4, 6.2, 7.2, 8.1). One answered with the wrong document (1.2), one with the wrong class of data (4.1), one evaded (3.1), one contradicted by their own published plan (3.2), two partly answered (7.1, and 5.1 in part).</w:t>
      </w:r>
    </w:p>
    <w:p w14:paraId="3DAEB19E" w14:textId="77777777" w:rsidR="001A28F1" w:rsidRDefault="00000000">
      <w:pPr>
        <w:spacing w:after="60"/>
      </w:pPr>
      <w:r>
        <w:rPr>
          <w:sz w:val="18"/>
          <w:szCs w:val="18"/>
        </w:rPr>
        <w:t>Internal review must be requested within 40 working days of receipt. That falls in early November 2026.</w:t>
      </w:r>
    </w:p>
    <w:p w14:paraId="71E0C8D8" w14:textId="77777777" w:rsidR="001A28F1" w:rsidRDefault="00000000">
      <w:pPr>
        <w:spacing w:after="60"/>
      </w:pPr>
      <w:r>
        <w:rPr>
          <w:i/>
          <w:iCs/>
          <w:sz w:val="18"/>
          <w:szCs w:val="18"/>
        </w:rPr>
        <w:t>Sources used beyond the four attachments: Thames Water, Investment plans for storm discharge sites, last updated April 2026 (additional 96 litres per second; completion autumn 2026; targets met 2045 to 2050). Thames Water, Bourton-on-the-Water Groundwater Impacted System Management Plan, original January 2021, latest annual update November 2025 (completion dates at pages 13, 26, 29, 47 and 58; monitor availability at pages 45 and 55; infiltration claims at page 57; spill data at page 64). A dated screenshot of that webpage has been retained.</w:t>
      </w:r>
    </w:p>
    <w:p w14:paraId="57860D7D" w14:textId="77777777" w:rsidR="001A28F1" w:rsidRDefault="00000000">
      <w:pPr>
        <w:spacing w:after="60"/>
      </w:pPr>
      <w:r>
        <w:rPr>
          <w:i/>
          <w:iCs/>
          <w:sz w:val="18"/>
          <w:szCs w:val="18"/>
        </w:rPr>
        <w:t xml:space="preserve">Note on my figures: spill reconstructions are derived from the level data Thames Water supplied, using the 955 mm weir level stated in their own file. They depend on a threshold and bridging rule Thames Water has not disclosed. They are sound enough to frame questions, not to publish as totals. The </w:t>
      </w:r>
      <w:proofErr w:type="gramStart"/>
      <w:r>
        <w:rPr>
          <w:i/>
          <w:iCs/>
          <w:sz w:val="18"/>
          <w:szCs w:val="18"/>
        </w:rPr>
        <w:t>1,025 hour</w:t>
      </w:r>
      <w:proofErr w:type="gramEnd"/>
      <w:r>
        <w:rPr>
          <w:i/>
          <w:iCs/>
          <w:sz w:val="18"/>
          <w:szCs w:val="18"/>
        </w:rPr>
        <w:t xml:space="preserve"> event from 20 January to 3 March 2026 is the exception, being unambiguous in the record and matching the independent public figure.</w:t>
      </w:r>
    </w:p>
    <w:sectPr w:rsidR="001A28F1">
      <w:pgSz w:w="16838" w:h="11906" w:orient="landscape"/>
      <w:pgMar w:top="850" w:right="850" w:bottom="85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C37289"/>
    <w:multiLevelType w:val="hybridMultilevel"/>
    <w:tmpl w:val="6C4E5554"/>
    <w:lvl w:ilvl="0" w:tplc="E438F4C4">
      <w:start w:val="1"/>
      <w:numFmt w:val="bullet"/>
      <w:lvlText w:val="●"/>
      <w:lvlJc w:val="left"/>
      <w:pPr>
        <w:ind w:left="720" w:hanging="360"/>
      </w:pPr>
    </w:lvl>
    <w:lvl w:ilvl="1" w:tplc="BE66C4F4">
      <w:start w:val="1"/>
      <w:numFmt w:val="bullet"/>
      <w:lvlText w:val="○"/>
      <w:lvlJc w:val="left"/>
      <w:pPr>
        <w:ind w:left="1440" w:hanging="360"/>
      </w:pPr>
    </w:lvl>
    <w:lvl w:ilvl="2" w:tplc="3D9E5010">
      <w:start w:val="1"/>
      <w:numFmt w:val="bullet"/>
      <w:lvlText w:val="■"/>
      <w:lvlJc w:val="left"/>
      <w:pPr>
        <w:ind w:left="2160" w:hanging="360"/>
      </w:pPr>
    </w:lvl>
    <w:lvl w:ilvl="3" w:tplc="CE484420">
      <w:start w:val="1"/>
      <w:numFmt w:val="bullet"/>
      <w:lvlText w:val="●"/>
      <w:lvlJc w:val="left"/>
      <w:pPr>
        <w:ind w:left="2880" w:hanging="360"/>
      </w:pPr>
    </w:lvl>
    <w:lvl w:ilvl="4" w:tplc="0B1A55A0">
      <w:start w:val="1"/>
      <w:numFmt w:val="bullet"/>
      <w:lvlText w:val="○"/>
      <w:lvlJc w:val="left"/>
      <w:pPr>
        <w:ind w:left="3600" w:hanging="360"/>
      </w:pPr>
    </w:lvl>
    <w:lvl w:ilvl="5" w:tplc="5C905848">
      <w:start w:val="1"/>
      <w:numFmt w:val="bullet"/>
      <w:lvlText w:val="■"/>
      <w:lvlJc w:val="left"/>
      <w:pPr>
        <w:ind w:left="4320" w:hanging="360"/>
      </w:pPr>
    </w:lvl>
    <w:lvl w:ilvl="6" w:tplc="548E2F7A">
      <w:start w:val="1"/>
      <w:numFmt w:val="bullet"/>
      <w:lvlText w:val="●"/>
      <w:lvlJc w:val="left"/>
      <w:pPr>
        <w:ind w:left="5040" w:hanging="360"/>
      </w:pPr>
    </w:lvl>
    <w:lvl w:ilvl="7" w:tplc="BB8A4E80">
      <w:start w:val="1"/>
      <w:numFmt w:val="bullet"/>
      <w:lvlText w:val="●"/>
      <w:lvlJc w:val="left"/>
      <w:pPr>
        <w:ind w:left="5760" w:hanging="360"/>
      </w:pPr>
    </w:lvl>
    <w:lvl w:ilvl="8" w:tplc="EA7AF5EC">
      <w:start w:val="1"/>
      <w:numFmt w:val="bullet"/>
      <w:lvlText w:val="●"/>
      <w:lvlJc w:val="left"/>
      <w:pPr>
        <w:ind w:left="6480" w:hanging="360"/>
      </w:pPr>
    </w:lvl>
  </w:abstractNum>
  <w:num w:numId="1" w16cid:durableId="70071384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8F1"/>
    <w:rsid w:val="001A28F1"/>
    <w:rsid w:val="003576D8"/>
    <w:rsid w:val="00C71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11BD19"/>
  <w15:docId w15:val="{0ED14CFB-7AF4-6D4B-81BC-29BB608F3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5832</Words>
  <Characters>29256</Characters>
  <Application>Microsoft Office Word</Application>
  <DocSecurity>0</DocSecurity>
  <Lines>700</Lines>
  <Paragraphs>275</Paragraphs>
  <ScaleCrop>false</ScaleCrop>
  <Company/>
  <LinksUpToDate>false</LinksUpToDate>
  <CharactersWithSpaces>34814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Roger Davies</cp:lastModifiedBy>
  <cp:revision>2</cp:revision>
  <dcterms:created xsi:type="dcterms:W3CDTF">2026-09-11T10:06:00Z</dcterms:created>
  <dcterms:modified xsi:type="dcterms:W3CDTF">2026-09-11T10:06:00Z</dcterms:modified>
</cp:coreProperties>
</file>